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القاسم، أبو نصر،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القاسم، أبو نصر، النيسابوري.
</w:t>
      </w:r>
    </w:p>
    <w:p>
      <w:pPr/>
      <w:r>
        <w:rPr/>
        <w:t xml:space="preserve">أحمد بن القاسم، أبو نصر، النيسابوري. </w:t>
      </w:r>
    </w:p>
    <w:p/>
    <w:p>
      <w:pPr/>
      <w:r>
        <w:rPr/>
        <w:t xml:space="preserve">ذكره الحاكم في شيوخه الذي رزق السماع منهم بنيسابور، ووصفه بالكاتب، وذكر أنه من أعقاب الحسين القباني.</w:t>
      </w:r>
    </w:p>
    <w:p/>
    <w:p>
      <w:pPr/>
      <w:r>
        <w:rPr/>
        <w:t xml:space="preserve">قلت: [مجهول الحال في الحديث].</w:t>
      </w:r>
    </w:p>
    <w:p/>
    <w:p>
      <w:pPr/>
      <w:r>
        <w:rPr/>
        <w:t xml:space="preserve">’’مختصر تاريخ نيسابور’’ (38/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2026-10-14T15:42:10+03:00</dcterms:created>
  <dcterms:modified xsi:type="dcterms:W3CDTF">2026-10-14T15:42:10+03:00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