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سفيان بن حمدويه، الفقيه،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سفيان بن حمدويه، الفقيه، البخاري.
</w:t>
      </w:r>
    </w:p>
    <w:p>
      <w:pPr/>
      <w:r>
        <w:rPr/>
        <w:t xml:space="preserve">أحمد بن سفيان بن حمدويه، الفقيه، البخاري. </w:t>
      </w:r>
    </w:p>
    <w:p/>
    <w:p>
      <w:pPr/>
      <w:r>
        <w:rPr/>
        <w:t xml:space="preserve">صوابه: أحمد بن سهل بن حمدويه؛ كما في ’’إتحاف المهرة’’ (10/ 465).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2026-10-14T16:57:04+03:00</dcterms:created>
  <dcterms:modified xsi:type="dcterms:W3CDTF">2026-10-14T16:57:04+03:00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