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أحمد بن زياد، أبو العباس، الفقيه.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أحمد بن زياد، أبو العباس، الفقيه.
</w:t>
      </w:r>
    </w:p>
    <w:p>
      <w:pPr/>
      <w:r>
        <w:rPr/>
        <w:t xml:space="preserve">أحمد بن زياد، أبو العباس، الفقيه. </w:t>
      </w:r>
    </w:p>
    <w:p/>
    <w:p>
      <w:pPr/>
      <w:r>
        <w:rPr/>
        <w:t xml:space="preserve">حدث عن: محمد بن أيوب بن يحيى بن الضريس الرازي.</w:t>
      </w:r>
    </w:p>
    <w:p/>
    <w:p>
      <w:pPr/>
      <w:r>
        <w:rPr/>
        <w:t xml:space="preserve">وعنه: أبو عبد الله الحاكم في ’’مستدركه’’ وذكر أنه حدثه بالدامغان، ومرة ذكر أنه حدثه بالأهواز، ونعته بالفقيه وصحح حديثه.</w:t>
      </w:r>
    </w:p>
    <w:p/>
    <w:p>
      <w:pPr/>
      <w:r>
        <w:rPr/>
        <w:t xml:space="preserve">قال مقيده - عفا الله عنه -: بيض له في ’’رجال الحاكم’’، وقال ’’محقق الشعب’’ عبد العلي حامد: لم أجد له ترجمة.</w:t>
      </w:r>
    </w:p>
    <w:p/>
    <w:p>
      <w:pPr/>
      <w:r>
        <w:rPr/>
        <w:t xml:space="preserve">قلت: [صدوق فقيه].</w:t>
      </w:r>
    </w:p>
    <w:p/>
    <w:p>
      <w:pPr/>
      <w:r>
        <w:rPr/>
        <w:t xml:space="preserve">’’المستدرك’’ (2/ 74/ 2402)، ’’الشعب’’ (4/ 369)، ’’الزهد’’ (561)، ’’إتحاف المهرة’’ (7/ 572)، ’’رجال الحاكم’’ (1/ 147).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الروض الباسم في تراجم شيوخ الحاكم،(دار العاصمة للنشر والتوزيع، الرياض - المملكة العربية السعودية،2011،ط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2026-10-14T16:54:39+03:00</dcterms:created>
  <dcterms:modified xsi:type="dcterms:W3CDTF">2026-10-14T16:54:39+03:00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