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الحسين بن محمد بن حمويه بن حسكويه، أبو نصر، الوراق المؤذن،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بن محمد بن حمويه بن حسكويه، أبو نصر، الوراق المؤذن، النيسابوري.
</w:t>
      </w:r>
    </w:p>
    <w:p>
      <w:pPr/>
      <w:r>
        <w:rPr/>
        <w:t xml:space="preserve">أحمد بن الحسين بن محمد بن حمويه بن حسكويه، أبو نصر، الوراق المؤذن، النيسابوري. </w:t>
      </w:r>
    </w:p>
    <w:p/>
    <w:p>
      <w:pPr/>
      <w:r>
        <w:rPr/>
        <w:t xml:space="preserve">حدث عن: أحمد بن محمد الماسرجسي، وأبي بكر بن خزيمة، والسراج، وأبي حامد أحمد بن حمدون القصار، وطائفة.</w:t>
      </w:r>
    </w:p>
    <w:p/>
    <w:p>
      <w:pPr/>
      <w:r>
        <w:rPr/>
        <w:t xml:space="preserve">وعنه: أبو عبد الله الحاكم، وأبو سعد الكنجروذي، وغيرهما.</w:t>
      </w:r>
    </w:p>
    <w:p/>
    <w:p>
      <w:pPr/>
      <w:r>
        <w:rPr/>
        <w:t xml:space="preserve">نعته الذهبي في ’’النبلاء’’ بالشيخ، وقال في ’’تاريخه’’: كان كثير الحديث.</w:t>
      </w:r>
    </w:p>
    <w:p/>
    <w:p>
      <w:pPr/>
      <w:r>
        <w:rPr/>
        <w:t xml:space="preserve">توفي في شعبان سنة إحدى وثمانين وثلاثمائة.</w:t>
      </w:r>
    </w:p>
    <w:p/>
    <w:p>
      <w:pPr/>
      <w:r>
        <w:rPr/>
        <w:t xml:space="preserve">قلت: [ثقة - ومن كان كثير الحديث فهو مجتهد في الطلب، ومن كان كذلك فهو مشهور غير مجهول، ومن كان كذلك ولم يتكلموا فيه دل على ثقته، والله أعلم.</w:t>
      </w:r>
    </w:p>
    <w:p/>
    <w:p>
      <w:pPr/>
      <w:r>
        <w:rPr/>
        <w:t xml:space="preserve">’’المعرفة’’ (274)، ’’مختصر تاريخ نيسابور’’ (1/ 37)، ’’النبلاء’’ (16/ 424)، ’’تاريخ االإسلام’’ (27/ 27).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2026-10-14T16:58:20+03:00</dcterms:created>
  <dcterms:modified xsi:type="dcterms:W3CDTF">2026-10-14T16:58:20+03:00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