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إسماعيل بن جبريل، ابن الفيل، أبو حامد، المقرئ، الصرام،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بن جبريل، ابن الفيل، أبو حامد، المقرئ، الصرام، النيسابوري.
</w:t>
      </w:r>
    </w:p>
    <w:p>
      <w:pPr/>
      <w:r>
        <w:rPr/>
        <w:t xml:space="preserve">أحمد بن إسماعيل بن جبريل، ابن الفيل، أبو حامد، المقرئ، الصرام، النيسابوري. </w:t>
      </w:r>
    </w:p>
    <w:p/>
    <w:p>
      <w:pPr/>
      <w:r>
        <w:rPr/>
        <w:t xml:space="preserve">قرأ القرآن على حمدون بن أبي سهل المقرئ، وكان يقرأ في مسجد المربعة بنيسابور إلى أن ضعف، وكان يقرأ عليه في داره.</w:t>
      </w:r>
    </w:p>
    <w:p/>
    <w:p>
      <w:pPr/>
      <w:r>
        <w:rPr/>
        <w:t xml:space="preserve">حدث عن: أحمد، والحسن بن الفضل - كتباً كثيراً - ويوسف بن بلال، وغيرهم.</w:t>
      </w:r>
    </w:p>
    <w:p/>
    <w:p>
      <w:pPr/>
      <w:r>
        <w:rPr/>
        <w:t xml:space="preserve">وقرأ عليه الحافظ أبو عبد الله الحاكم.</w:t>
      </w:r>
    </w:p>
    <w:p/>
    <w:p>
      <w:pPr/>
      <w:r>
        <w:rPr/>
        <w:t xml:space="preserve">وحدث عنه: أبو إسحاق إبراهيم بن محمد بن يحيى.</w:t>
      </w:r>
    </w:p>
    <w:p/>
    <w:p>
      <w:pPr/>
      <w:r>
        <w:rPr/>
        <w:t xml:space="preserve">قال السمعاني: كان من كبار القراء المجتهدين العباد. وقال الذهبي: روى كتب الفقه والتفسير ببلخ أو بخارى.</w:t>
      </w:r>
    </w:p>
    <w:p/>
    <w:p>
      <w:pPr/>
      <w:r>
        <w:rPr/>
        <w:t xml:space="preserve">توفي سنة ثلاث، وثلاثين وثلاثمائة، عن اثنين وثمانين سنة.</w:t>
      </w:r>
    </w:p>
    <w:p/>
    <w:p>
      <w:pPr/>
      <w:r>
        <w:rPr/>
        <w:t xml:space="preserve">قلت: [ثقة مقرئ].</w:t>
      </w:r>
    </w:p>
    <w:p/>
    <w:p>
      <w:pPr/>
      <w:r>
        <w:rPr/>
        <w:t xml:space="preserve">’’الأنساب’’ (3/ 543)، ’’تاريخ الإسلام’’ (25/ 85)، ’’غاية النهاية’’ (1/ 40).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2026-10-14T17:58:20+03:00</dcterms:created>
  <dcterms:modified xsi:type="dcterms:W3CDTF">2026-10-14T17:58:20+03:00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