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أحمد بن عبد الله، الرقي،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أحمد بن عبد الله، الرقي، النيسابوري.
</w:t>
      </w:r>
    </w:p>
    <w:p>
      <w:pPr/>
      <w:r>
        <w:rPr/>
        <w:t xml:space="preserve">أحمد بن إبراهيم بن أحمد بن عبد الله، الرقي، النيسابوري. </w:t>
      </w:r>
    </w:p>
    <w:p/>
    <w:p>
      <w:pPr/>
      <w:r>
        <w:rPr/>
        <w:t xml:space="preserve">ذكره الحاكم في شيوخه الذين رزق السماع منهم بنيسابور. وقال: ورد جده من الرقة أيام الطاهرية.</w:t>
      </w:r>
    </w:p>
    <w:p/>
    <w:p>
      <w:pPr/>
      <w:r>
        <w:rPr/>
        <w:t xml:space="preserve">قلت: [مجهول الحال - وقد سبق علة ذلك كثيراً.</w:t>
      </w:r>
    </w:p>
    <w:p/>
    <w:p>
      <w:pPr/>
      <w:r>
        <w:rPr/>
        <w:t xml:space="preserve">’’مختصر تاريخ نيسابور’’ (36/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2026-10-14T17:56:07+03:00</dcterms:created>
  <dcterms:modified xsi:type="dcterms:W3CDTF">2026-10-14T17:56:07+03:00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