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يوسف بن لقمان، البخاري، الفقيه الشافعي.
</w:t>
      </w:r>
    </w:p>
    <w:p>
      <w:pPr>
        <w:jc w:val="start"/>
        <w:bidi/>
      </w:pPr>
      <w:r>
        <w:rPr>
          <w:rFonts w:ascii="arial" w:hAnsi="arial" w:eastAsia="arial" w:cs="arial"/>
          <w:sz w:val="28"/>
          <w:szCs w:val="28"/>
          <w:b w:val="1"/>
          <w:bCs w:val="1"/>
          <w:rtl/>
        </w:rPr>
        <w:t xml:space="preserve">إبراهيم بن يوسف بن لقمان، البخاري، الفقيه الشافعي.
</w:t>
      </w:r>
    </w:p>
    <w:p>
      <w:pPr/>
      <w:r>
        <w:rPr/>
        <w:t xml:space="preserve">إبراهيم بن يوسف بن لقمان، البخاري، الفقيه الشافعي. </w:t>
      </w:r>
    </w:p>
    <w:p/>
    <w:p>
      <w:pPr/>
      <w:r>
        <w:rPr/>
        <w:t xml:space="preserve">قال الحاكم في ’’تاريخه’’: الفقيه البخاري، نزيل نيسابور في دار السنة، أفادني بعض أصحابنا بخطه عنه أحاديث، وقال النووي: من أصحابنا، مذكور في ’’الروضة’’ قبيل كتاب ’’الرجعة’’. وقال ابن الملقن: ذكره الحاكم في ’’تاريخه’’ وساق له حديثين. وقال ابن قاضي شهبة: لا أعلم من حاله شيئاً.</w:t>
      </w:r>
    </w:p>
    <w:p/>
    <w:p>
      <w:pPr/>
      <w:r>
        <w:rPr/>
        <w:t xml:space="preserve">قال الأسنوي: لم أعلم تاريخ وفاته.</w:t>
      </w:r>
    </w:p>
    <w:p/>
    <w:p>
      <w:pPr/>
      <w:r>
        <w:rPr/>
        <w:t xml:space="preserve">قال مقيده - عفا الله عنه -: ذكره الحاكم في شيوخه الذين رزق السماع منهم بنيسابور كما في مختصر ’’تاريخه’’.</w:t>
      </w:r>
    </w:p>
    <w:p/>
    <w:p>
      <w:pPr/>
      <w:r>
        <w:rPr/>
        <w:t xml:space="preserve">قلت: [صدوق فقيه - ولو قيل ثقة فقيه لكان له شيء من الوجاهة، فهو فقيه ولم يجرح، وكون الحاكم استفاد عنه بعض الأحاديث دل على أن عنده ما ليس عند الحاكم، فيدل ذلك على كثرة حديث إبراهيم، لكن ما ترجمت له به أحوط، والله أعلم.</w:t>
      </w:r>
    </w:p>
    <w:p/>
    <w:p>
      <w:pPr/>
      <w:r>
        <w:rPr/>
        <w:t xml:space="preserve">’’مختصر تاريخ نيسابور’’ (40/ أ)، ’’تهذيب الأسماء’’ (1/ 179)، ’’طبقات الأسنوي’’ (1/ 315)، ’’العقد المذهب’’ (100)، ’’طبقات ابن قاضي شهبة’’ (1/ 136)، وابن هداية الله (79)، ’’ذيل طبقات ابن الصلاح’’ (2/ 703).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لقمان الفقيه البخاري
</w:t>
      </w:r>
    </w:p>
    <w:p>
      <w:pPr/>
      <w:r>
        <w:rPr/>
        <w:t xml:space="preserve">إبراهيم بن يوسف بن لقمان الفقيه البخاري </w:t>
      </w:r>
    </w:p>
    <w:p/>
    <w:p>
      <w:pPr/>
      <w:r>
        <w:rPr/>
        <w:t xml:space="preserve">نزيل نيسابور في دار السنة، ذكره الحاكم في تاريخه وساق له حديثين.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2026-10-14T17:56:48+03:00</dcterms:created>
  <dcterms:modified xsi:type="dcterms:W3CDTF">2026-10-14T17:56:48+03:00</dcterms:modified>
</cp:coreProperties>
</file>

<file path=docProps/custom.xml><?xml version="1.0" encoding="utf-8"?>
<Properties xmlns="http://schemas.openxmlformats.org/officeDocument/2006/custom-properties" xmlns:vt="http://schemas.openxmlformats.org/officeDocument/2006/docPropsVTypes"/>
</file>