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الحسن، أبو الحسن، النيسابوري العزري، الفقيه الحنفي.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الحسن، أبو الحسن، النيسابوري العزري، الفقيه الحنفي.
</w:t>
      </w:r>
    </w:p>
    <w:p>
      <w:pPr/>
      <w:r>
        <w:rPr/>
        <w:t xml:space="preserve">إبراهيم بن الحسن، أبو الحسن، النيسابوري العزري، الفقيه الحنفي. </w:t>
      </w:r>
    </w:p>
    <w:p/>
    <w:p>
      <w:pPr/>
      <w:r>
        <w:rPr/>
        <w:t xml:space="preserve">حدث عن: أبي سعيد بن عبد الرحمن بن الحسن، وإبراهيم بن محمد بن سفيان النيسابوريين.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كان من فقهاء أصحاب أبي حنيفة.</w:t>
      </w:r>
    </w:p>
    <w:p/>
    <w:p>
      <w:pPr/>
      <w:r>
        <w:rPr/>
        <w:t xml:space="preserve">توفي سنة سبع وأربعين وثلاثمائة.</w:t>
      </w:r>
    </w:p>
    <w:p/>
    <w:p>
      <w:pPr/>
      <w:r>
        <w:rPr/>
        <w:t xml:space="preserve">قلت: [صدوق فقيه - ولو كان غير ثقة لصاحوا به، والأحوط جعله صدوقاً دون منزلة ثقة، فكثير من فقهاء مدرسة الرأي قد لا يهتمون بضبط الأسانيد، فالأحوط فيه ما ذكرت، والله أعلم.</w:t>
      </w:r>
    </w:p>
    <w:p/>
    <w:p>
      <w:pPr/>
      <w:r>
        <w:rPr/>
        <w:t xml:space="preserve">’’مختصر تاريخ نيسابور’’ (40/ أ)، ’’الإنساب’’ (4/ 163)، مختصره ’’اللباب’’ (2/ 338)، ’’معجم البلدان’’ (4/ 133)، ’’الجواهر المضية’’ (1/ 77)، ’’الطبقات السنية’’ (1/ 191).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2026-10-14T19:09:48+03:00</dcterms:created>
  <dcterms:modified xsi:type="dcterms:W3CDTF">2026-10-14T19:09:48+03:00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