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محمد بن عبد الله بن منصور، أبو إسحاق، المكاتب، الريوندي.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محمد بن عبد الله بن منصور، أبو إسحاق، المكاتب، الريوندي.
</w:t>
      </w:r>
    </w:p>
    <w:p>
      <w:pPr/>
      <w:r>
        <w:rPr/>
        <w:t xml:space="preserve">إبراهيم بن أحمد بن محمد بن عبد الله بن منصور، أبو إسحاق، المكاتب، الريوندي. </w:t>
      </w:r>
    </w:p>
    <w:p/>
    <w:p>
      <w:pPr/>
      <w:r>
        <w:rPr/>
        <w:t xml:space="preserve">سمع بخراسان: أبا عبد الله البوشنجي، وبالعراق: أبا خليفة القاضي، وبالجزيرة: أبا يعلى الموصلي، وبالأهواز: عبدان الأهوازي.</w:t>
      </w:r>
    </w:p>
    <w:p/>
    <w:p>
      <w:pPr/>
      <w:r>
        <w:rPr/>
        <w:t xml:space="preserve">وعنه: أبو عبد الله الحاكم وذكر في ’’تاريخه’’ أنه كتب عنه في مجلس الشيخ أبي بكر بن إسحاق سنة ثمان وثلاثين وثلاثمائة.</w:t>
      </w:r>
    </w:p>
    <w:p/>
    <w:p>
      <w:pPr/>
      <w:r>
        <w:rPr/>
        <w:t xml:space="preserve">مات سنة إحدى وأربعين وثلاثمائة.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(40/ أ)، ’’الأنساب’’ (5/ 262).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2026-10-14T19:09:43+03:00</dcterms:created>
  <dcterms:modified xsi:type="dcterms:W3CDTF">2026-10-14T19:09:43+03:00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