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بن حرب بن خالد أبو هفان النحوي اللغوي 
</w:t>
      </w:r>
    </w:p>
    <w:p>
      <w:pPr>
        <w:jc w:val="start"/>
        <w:bidi/>
      </w:pPr>
      <w:r>
        <w:rPr>
          <w:rFonts w:ascii="arial" w:hAnsi="arial" w:eastAsia="arial" w:cs="arial"/>
          <w:sz w:val="28"/>
          <w:szCs w:val="28"/>
          <w:b w:val="1"/>
          <w:bCs w:val="1"/>
          <w:rtl/>
        </w:rPr>
        <w:t xml:space="preserve">عبد الله بن أحمد بن حرب بن خالد أبو هفان النحوي اللغوي 
</w:t>
      </w:r>
    </w:p>
    <w:p>
      <w:pPr/>
      <w:r>
        <w:rPr/>
        <w:t xml:space="preserve">عبد الله بن أحمد بن حرب بن خالد، أبو هفّان النّحويّ اللّغويّ. </w:t>
      </w:r>
    </w:p>
    <w:p/>
    <w:p>
      <w:pPr/>
      <w:r>
        <w:rPr/>
        <w:t xml:space="preserve">كان أديبا بارعا سريع الخاطر، جيّد البديهة، مطاع القريحة. وكان فقيرا ضيّق الحال. روى عن الأصمعي، وروى عنه أحمد بن أبي طاهر، ويموت ابن المزرّع. مات سنة نيّف وستين ومائتين عن سبعين سنة.</w:t>
      </w:r>
    </w:p>
    <w:p/>
    <w:p>
      <w:pPr/>
      <w:r>
        <w:rPr/>
        <w:t xml:space="preserve">وله من التصانيف: كتاب الوديعة في أخبار الشّعراء، وكتاب صناعة الشّعر.</w:t>
      </w:r>
    </w:p>
    <w:p/>
    <w:p>
      <w:pPr/>
      <w:r>
        <w:rPr/>
        <w:t xml:space="preserve">ودخل يوما على الوزير ابن المدبّر يخاطبه في أمر القطائع وهو يقول: أنا لا أعرف القطائع، فقال أبو هفّان: بل تعرف الطبائع. ومن شعره:</w:t>
      </w:r>
    </w:p>
    <w:p/>
    <w:p>
      <w:pPr/>
      <w:r>
        <w:rPr/>
        <w:t xml:space="preserve">[كامل]</w:t>
      </w:r>
    </w:p>
    <w:p/>
    <w:p>
      <w:pPr>
        <w:jc w:val="center"/>
      </w:pPr>
      <w:r>
        <w:rPr>
          <w:color w:val="ff0000"/>
        </w:rPr>
        <w:t xml:space="preserve">يا ابن المدبّر أنت علّمت الورى</w:t>
      </w:r>
      <w:r>
        <w:rPr>
          <w:color w:val="ff0000"/>
        </w:rPr>
        <w:t xml:space="preserve">      </w:t>
      </w:r>
      <w:r>
        <w:rPr>
          <w:color w:val="ff0000"/>
        </w:rPr>
        <w:t xml:space="preserve">بذل النّفيس وهم به بخلاء </w:t>
      </w:r>
    </w:p>
    <w:p/>
    <w:p>
      <w:pPr>
        <w:jc w:val="center"/>
      </w:pPr>
      <w:r>
        <w:rPr>
          <w:color w:val="ff0000"/>
        </w:rPr>
        <w:t xml:space="preserve">لو كان مثلك في البريّة آخر</w:t>
      </w:r>
      <w:r>
        <w:rPr>
          <w:color w:val="ff0000"/>
        </w:rPr>
        <w:t xml:space="preserve">      </w:t>
      </w:r>
      <w:r>
        <w:rPr>
          <w:color w:val="ff0000"/>
        </w:rPr>
        <w:t xml:space="preserve">في الجود لم يك بينهم فقراء</w:t>
      </w:r>
    </w:p>
    <w:p/>
    <w:p>
      <w:pPr>
        <w:jc w:val="start"/>
        <w:bidi/>
      </w:pPr>
      <w:r>
        <w:rPr>
          <w:sz w:val="24"/>
          <w:szCs w:val="24"/>
          <w:b w:val="1"/>
          <w:bCs w:val="1"/>
          <w:rtl/>
        </w:rPr>
        <w:t xml:space="preserve">
الدر الثمين في أسماء المصنفين،(دار الغرب الإسلامي - تونس،2009،ط 1،ج 1،ص 405)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2026-10-14T19:06:46+03:00</dcterms:created>
  <dcterms:modified xsi:type="dcterms:W3CDTF">2026-10-14T19:06:46+03:00</dcterms:modified>
</cp:coreProperties>
</file>

<file path=docProps/custom.xml><?xml version="1.0" encoding="utf-8"?>
<Properties xmlns="http://schemas.openxmlformats.org/officeDocument/2006/custom-properties" xmlns:vt="http://schemas.openxmlformats.org/officeDocument/2006/docPropsVTypes"/>
</file>