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حميد بن يحيى الواسطي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حميد بن يحيى الواسطي 
</w:t>
      </w:r>
    </w:p>
    <w:p>
      <w:pPr/>
      <w:r>
        <w:rPr/>
        <w:t xml:space="preserve">سعيد بن حميد بن يحيى الواسطيّ. </w:t>
      </w:r>
    </w:p>
    <w:p/>
    <w:p>
      <w:pPr/>
      <w:r>
        <w:rPr/>
        <w:t xml:space="preserve">ذكره محمد بن إسحاق وقال: له من الكتب: كتاب انتصاف العجم من العرب، ويعرف بالتسوية، وكتاب رسائله، وكتاب ديوان شعره.</w:t>
      </w:r>
    </w:p>
    <w:p/>
    <w:p>
      <w:pPr/>
      <w:r>
        <w:rPr/>
        <w:t xml:space="preserve">ذكره أبو الفرج الأصفهانيّ وقال: ولي ديوان الرسائل في أيام المستعين.</w:t>
      </w:r>
    </w:p>
    <w:p/>
    <w:p>
      <w:pPr/>
      <w:r>
        <w:rPr/>
        <w:t xml:space="preserve">ومن شعره قوله: [الكامل]</w:t>
      </w:r>
    </w:p>
    <w:p/>
    <w:p>
      <w:pPr>
        <w:jc w:val="center"/>
      </w:pPr>
      <w:r>
        <w:rPr>
          <w:color w:val="ff0000"/>
        </w:rPr>
        <w:t xml:space="preserve">لجّت عواذله تعاتبه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وخلون دون مواقع العذر </w:t>
      </w:r>
    </w:p>
    <w:p/>
    <w:p>
      <w:pPr>
        <w:jc w:val="center"/>
      </w:pPr>
      <w:r>
        <w:rPr>
          <w:color w:val="ff0000"/>
        </w:rPr>
        <w:t xml:space="preserve">وتصرّمت أيّام لذّته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فمضين عنه بجدّة العمر</w:t>
      </w:r>
    </w:p>
    <w:p/>
    <w:p>
      <w:pPr>
        <w:jc w:val="center"/>
      </w:pPr>
      <w:r>
        <w:rPr>
          <w:color w:val="ff0000"/>
        </w:rPr>
        <w:t xml:space="preserve">خلت المنازل من أحبّته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قذفت بهم عنّا يد الدّهر </w:t>
      </w:r>
    </w:p>
    <w:p/>
    <w:p>
      <w:pPr>
        <w:jc w:val="center"/>
      </w:pPr>
      <w:r>
        <w:rPr>
          <w:color w:val="ff0000"/>
        </w:rPr>
        <w:t xml:space="preserve">وأشدّ ما لاقيت بعدهم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أنّي فجعت بهم وبالصّبر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2026-10-14T19:05:36+03:00</dcterms:created>
  <dcterms:modified xsi:type="dcterms:W3CDTF">2026-10-14T19:05:36+03:00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