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الحسين بن حبيب البشير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الحسين بن حبيب البشير أبو القاسم
</w:t>
      </w:r>
    </w:p>
    <w:p>
      <w:pPr/>
      <w:r>
        <w:rPr/>
        <w:t xml:space="preserve">الحسن بن محمد بن الحسين بن حبيب البشير، أبو القاسم الواعظ. </w:t>
      </w:r>
    </w:p>
    <w:p/>
    <w:p>
      <w:pPr/>
      <w:r>
        <w:rPr/>
        <w:t xml:space="preserve">قال عبد الغافر الفارسيّ: كان إمام عصره في معاني القراءات وعلومها، وقد صنّف التفسير المشهور. وكان أديبا نحويّا، عارفا بالمغازي والقصص، وقد سارت تصانيفه في الآفاق، وانتشر عنه بنيسابور العلم. وحدّث عن الأصمّ والمزني.</w:t>
      </w:r>
    </w:p>
    <w:p/>
    <w:p>
      <w:pPr/>
      <w:r>
        <w:rPr/>
        <w:t xml:space="preserve">قال أبو سعد ابن السّمعاني: كان في داره بستان، فكان إذا قصده غنيّ ليقرأ عليه لا يقرئه إلاّ بشيء يدفعه إليه، فإن كان فقيرا أمره أن يسقي الماء لسقي البستان.</w:t>
      </w:r>
    </w:p>
    <w:p/>
    <w:p>
      <w:pPr/>
      <w:r>
        <w:rPr/>
        <w:t xml:space="preserve">مات في ذي القعدة من سنة ست وأربعين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2026-10-14T20:03:56+03:00</dcterms:created>
  <dcterms:modified xsi:type="dcterms:W3CDTF">2026-10-14T20:03:56+03:00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