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إبراهيم الميداني أبو الفضل النيسابوري 
</w:t>
      </w:r>
    </w:p>
    <w:p>
      <w:pPr>
        <w:jc w:val="start"/>
        <w:bidi/>
      </w:pPr>
      <w:r>
        <w:rPr>
          <w:rFonts w:ascii="arial" w:hAnsi="arial" w:eastAsia="arial" w:cs="arial"/>
          <w:sz w:val="28"/>
          <w:szCs w:val="28"/>
          <w:b w:val="1"/>
          <w:bCs w:val="1"/>
          <w:rtl/>
        </w:rPr>
        <w:t xml:space="preserve">أحمد بن محمد بن أحمد بن إبراهيم الميداني أبو الفضل النيسابوري 
</w:t>
      </w:r>
    </w:p>
    <w:p>
      <w:pPr/>
      <w:r>
        <w:rPr/>
        <w:t xml:space="preserve">أحمد بن محمد بن أحمد بن إبراهيم الميدانيّ، أبو الفضل النّيسابوريّ. </w:t>
      </w:r>
    </w:p>
    <w:p/>
    <w:p>
      <w:pPr/>
      <w:r>
        <w:rPr/>
        <w:t xml:space="preserve">وميدان: محلّة من محال نيسابور كان يسكنها فنسب إليها. وهو أديب فاضل نحويّ لغوي، قرأ على أبي الحسن عليّ الواحدي.</w:t>
      </w:r>
    </w:p>
    <w:p/>
    <w:p>
      <w:pPr/>
      <w:r>
        <w:rPr/>
        <w:t xml:space="preserve">وله من التصانيف: كتاب جامع الأمثال، وكتاب السّامي في الأسامي، وكتاب الأنموذج في النّحو، وكتاب الهادي للشّادي، وكتاب النّحو الميداني، وكتاب المصادر، وكتاب نزهة الطّرف في علم الصّرف، وكتاب شرح المفضّليّات، وكتاب منية الراضي في رسائل القاضي.</w:t>
      </w:r>
    </w:p>
    <w:p/>
    <w:p>
      <w:pPr/>
      <w:r>
        <w:rPr/>
        <w:t xml:space="preserve">ورأيت بخطّ بعض الأدباء أنّ الزمخشريّ لمّا وقف على كتاب «جامع الأمثال» للميداني زاد فيه سينة فصار النميداني، أي: الذي لا يعرف شيئا، فلمّا عرف الميدانيّ ذلك أخذ كتابا من تصنيفه وزاد فيه سينة فصار الزنخشري، ومعناه: بائع زوجته.</w:t>
      </w:r>
    </w:p>
    <w:p/>
    <w:p>
      <w:pPr/>
      <w:r>
        <w:rPr/>
        <w:t xml:space="preserve">ومن شعر الميدانيّ قوله: [الطويل]</w:t>
      </w:r>
    </w:p>
    <w:p/>
    <w:p>
      <w:pPr>
        <w:jc w:val="center"/>
      </w:pPr>
      <w:r>
        <w:rPr>
          <w:color w:val="ff0000"/>
        </w:rPr>
        <w:t xml:space="preserve">حننت إليهم والدّيار قريبة</w:t>
      </w:r>
      <w:r>
        <w:rPr>
          <w:color w:val="ff0000"/>
        </w:rPr>
        <w:t xml:space="preserve">      </w:t>
      </w:r>
      <w:r>
        <w:rPr>
          <w:color w:val="ff0000"/>
        </w:rPr>
        <w:t xml:space="preserve">فكيف إذا سار المطيّ مراحلا </w:t>
      </w:r>
    </w:p>
    <w:p/>
    <w:p>
      <w:pPr>
        <w:jc w:val="center"/>
      </w:pPr>
      <w:r>
        <w:rPr>
          <w:color w:val="ff0000"/>
        </w:rPr>
        <w:t xml:space="preserve">وقد كنت قبل البين، لا كان بينهم</w:t>
      </w:r>
      <w:r>
        <w:rPr>
          <w:color w:val="ff0000"/>
        </w:rPr>
        <w:t xml:space="preserve">      </w:t>
      </w:r>
      <w:r>
        <w:rPr>
          <w:color w:val="ff0000"/>
        </w:rPr>
        <w:t xml:space="preserve">أعاين للهجران فيهم دلائلا</w:t>
      </w:r>
    </w:p>
    <w:p/>
    <w:p>
      <w:pPr>
        <w:jc w:val="center"/>
      </w:pPr>
      <w:r>
        <w:rPr>
          <w:color w:val="ff0000"/>
        </w:rPr>
        <w:t xml:space="preserve">وتحت سجوف الرّقم أغيد ناعم</w:t>
      </w:r>
      <w:r>
        <w:rPr>
          <w:color w:val="ff0000"/>
        </w:rPr>
        <w:t xml:space="preserve">      </w:t>
      </w:r>
      <w:r>
        <w:rPr>
          <w:color w:val="ff0000"/>
        </w:rPr>
        <w:t xml:space="preserve">يميس كخوط الخيزرانة مائلا </w:t>
      </w:r>
    </w:p>
    <w:p/>
    <w:p>
      <w:pPr>
        <w:jc w:val="center"/>
      </w:pPr>
      <w:r>
        <w:rPr>
          <w:color w:val="ff0000"/>
        </w:rPr>
        <w:t xml:space="preserve">وينضو علينا السّيف من جفن مقلة</w:t>
      </w:r>
      <w:r>
        <w:rPr>
          <w:color w:val="ff0000"/>
        </w:rPr>
        <w:t xml:space="preserve">      </w:t>
      </w:r>
      <w:r>
        <w:rPr>
          <w:color w:val="ff0000"/>
        </w:rPr>
        <w:t xml:space="preserve">يريق دم الأبطال في الحبّ باطلا </w:t>
      </w:r>
    </w:p>
    <w:p/>
    <w:p>
      <w:pPr>
        <w:jc w:val="center"/>
      </w:pPr>
      <w:r>
        <w:rPr>
          <w:color w:val="ff0000"/>
        </w:rPr>
        <w:t xml:space="preserve">ويسكرنا لحظا ولفظا كأنّما</w:t>
      </w:r>
      <w:r>
        <w:rPr>
          <w:color w:val="ff0000"/>
        </w:rPr>
        <w:t xml:space="preserve">      </w:t>
      </w:r>
      <w:r>
        <w:rPr>
          <w:color w:val="ff0000"/>
        </w:rPr>
        <w:t xml:space="preserve">بفيه وعينيه سلافة بابلا</w:t>
      </w:r>
    </w:p>
    <w:p/>
    <w:p>
      <w:pPr/>
      <w:r>
        <w:rPr/>
        <w:t xml:space="preserve">كانت وفاة الميدانيّ في شهر رمضان من سنة ثمان عشرة وخمس مائة.</w:t>
      </w:r>
    </w:p>
    <w:p>
      <w:pPr>
        <w:jc w:val="start"/>
        <w:bidi/>
      </w:pPr>
      <w:r>
        <w:rPr>
          <w:sz w:val="24"/>
          <w:szCs w:val="24"/>
          <w:b w:val="1"/>
          <w:bCs w:val="1"/>
          <w:rtl/>
        </w:rPr>
        <w:t xml:space="preserve">
الدر الثمين في أسماء المصنفين،(دار الغرب الإسلامي - تونس،2009،ط 1،ج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2026-10-14T20:17:19+03:00</dcterms:created>
  <dcterms:modified xsi:type="dcterms:W3CDTF">2026-10-14T20:17:19+03:00</dcterms:modified>
</cp:coreProperties>
</file>

<file path=docProps/custom.xml><?xml version="1.0" encoding="utf-8"?>
<Properties xmlns="http://schemas.openxmlformats.org/officeDocument/2006/custom-properties" xmlns:vt="http://schemas.openxmlformats.org/officeDocument/2006/docPropsVTypes"/>
</file>