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إسحاق الهمذاني أبو عبد الله يعرف بابن الفقيه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إسحاق الهمذاني أبو عبد الله يعرف بابن الفقيه 
</w:t>
      </w:r>
    </w:p>
    <w:p>
      <w:pPr/>
      <w:r>
        <w:rPr/>
        <w:t xml:space="preserve">أحمد بن محمد بن إسحاق الهمذانيّ، أبو عبد الله، يعرف بابن الفقيه. </w:t>
      </w:r>
    </w:p>
    <w:p/>
    <w:p>
      <w:pPr/>
      <w:r>
        <w:rPr/>
        <w:t xml:space="preserve">كان من أهل الأدب. وله كتاب في البلدان نحو ألف ورقة، وكتاب الشّعراء المحدثين والبلغاء منهم. وكان في سبع وستين وثلاث مائة حيّا.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2026-10-14T20:17:30+03:00</dcterms:created>
  <dcterms:modified xsi:type="dcterms:W3CDTF">2026-10-14T20:17:30+03:00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