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عبد الرحمن البرقي أبو جعفر الكوفي الأصل 
</w:t>
      </w:r>
    </w:p>
    <w:p>
      <w:pPr>
        <w:jc w:val="start"/>
        <w:bidi/>
      </w:pPr>
      <w:r>
        <w:rPr>
          <w:rFonts w:ascii="arial" w:hAnsi="arial" w:eastAsia="arial" w:cs="arial"/>
          <w:sz w:val="28"/>
          <w:szCs w:val="28"/>
          <w:b w:val="1"/>
          <w:bCs w:val="1"/>
          <w:rtl/>
        </w:rPr>
        <w:t xml:space="preserve">أحمد بن محمد بن عبد الرحمن البرقي أبو جعفر الكوفي الأصل 
</w:t>
      </w:r>
    </w:p>
    <w:p>
      <w:pPr/>
      <w:r>
        <w:rPr/>
        <w:t xml:space="preserve">أحمد بن محمد بن عبد الرّحمن البرقيّ، أبو جعفر الكوفيّ الأصل. </w:t>
      </w:r>
    </w:p>
    <w:p/>
    <w:p>
      <w:pPr/>
      <w:r>
        <w:rPr/>
        <w:t xml:space="preserve">صنّف كتبا كثيرة، منها: كتاب أدب المعاشرة، وكتاب الإبلاغ، وكتاب التراحم والتعاطف، وكتاب أدب النفس، وكتاب المنافع، وكتاب المعيشة، وكتاب المكاسب، وكتاب الرّفاهية، وكتاب المعاريض، وكتاب السفر، وكتاب الأمثال، وكتاب الشواهد من كتاب الله، وكتاب النجوم، وكتاب المرافق، وكتاب الدّواجن، وكتاب الشّؤم، وكتاب الزّينة، وكتاب الأركان، وكتاب الزّي، وكتاب اختلاف الحديث، وكتاب الماء، وكتاب الفهم، وكتاب الإخوان، وكتاب الثواب، وكتاب تفسير الأحاديث وأحكامه، وكتاب العلل، وكتاب العقل، وكتاب التخويف، وكتاب التحذير، وكتاب التهذيب، وكتاب التسلية، وكتاب التاريخ، وكتاب التبصرة، وكتاب غريب كتب المحاسن، وكتاب مذامّ الأخلاق، وكتاب النساء، وكتاب المآثر والأحساب، وكتاب أنساب الأمم، وكتاب الزّهد والوعظ، وكتاب الشّعر والشّعراء، وكتاب العجائب، وكتاب الحقائق، وكتاب المذاهب، وكتاب المواهب والحظوظ، وكتاب النّور والرحمة، وكتاب التعيين، وكتاب التأويل، وكتاب مذامّ الأفعال، وكتاب الفروق، وكتاب المعاني والتحريف، وكتاب العقاب، وكتاب الامتحان، وكتاب العقوبات، وكتاب العين، وكتاب الخصائص، وكتاب النّحو، وكتاب القيافة، وكتاب العيافة، وكتاب الزّجر والفأل، وكتاب الطّيرة، وكتاب المراشد، وكتاب الأفانين، وكتاب الغرائب، وكتاب الخيل، وكتاب الصّيانة، وكتاب الفراسة، وكتاب العويص، وكتاب النوادر، وكتاب مكارم الأخلاق، وكتاب ثواب القرآن، وكتاب فضل القرآن، وكتاب مصابيح الظّلم، وكتاب المنتخبات، وكتاب الدّعاء، وكتاب الدّعابة والمزاح، وكتاب الترغيب، وكتاب الصّفوة، وكتاب الرّؤيا، وكتاب المحبوبات والمكروهات، وكتاب خلق السماوات والأرض، وكتاب بدء خلق إبليس والجنّ، وكتاب الدّواجن والرّواجن، وكتاب مغازي النبيّ صلّى الله عليه وسلم، وكتاب بنات النبيّ صلّى الله عليه وسلم وأزواجه، وكتاب الأجناس والحيوان، وكتاب طبقات الرّجال، وكتاب الأوائل، وكتاب الطّب، وكتاب التّبيان، وكتاب الجمل، وكتاب ما خاطب الله به خلقه، وكتاب جداول الحكمة، وكتاب الأشكال والقرائن، وكتاب الرّياضة، وكتاب ذكر الكعبة، وكتاب التهاني، وكتاب التعازي. وله شعر كثير قد ذكر له الأديب ياقوت الحمويّ قطعا منه.</w:t>
      </w:r>
    </w:p>
    <w:p>
      <w:pPr>
        <w:jc w:val="start"/>
        <w:bidi/>
      </w:pPr>
      <w:r>
        <w:rPr>
          <w:sz w:val="24"/>
          <w:szCs w:val="24"/>
          <w:b w:val="1"/>
          <w:bCs w:val="1"/>
          <w:rtl/>
        </w:rPr>
        <w:t xml:space="preserve">
الدر الثمين في أسماء المصنفين،(دار الغرب الإسلامي - تونس،2009،ط 1،ج 1،ص 279)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2026-10-14T20:17:09+03:00</dcterms:created>
  <dcterms:modified xsi:type="dcterms:W3CDTF">2026-10-14T20:17:09+03:00</dcterms:modified>
</cp:coreProperties>
</file>

<file path=docProps/custom.xml><?xml version="1.0" encoding="utf-8"?>
<Properties xmlns="http://schemas.openxmlformats.org/officeDocument/2006/custom-properties" xmlns:vt="http://schemas.openxmlformats.org/officeDocument/2006/docPropsVTypes"/>
</file>