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طاهر أبو الفضل 
</w:t>
      </w:r>
    </w:p>
    <w:p>
      <w:pPr>
        <w:jc w:val="start"/>
        <w:bidi/>
      </w:pPr>
      <w:r>
        <w:rPr>
          <w:rFonts w:ascii="arial" w:hAnsi="arial" w:eastAsia="arial" w:cs="arial"/>
          <w:sz w:val="28"/>
          <w:szCs w:val="28"/>
          <w:b w:val="1"/>
          <w:bCs w:val="1"/>
          <w:rtl/>
        </w:rPr>
        <w:t xml:space="preserve">أحمد بن أبي طاهر أبو الفضل 
</w:t>
      </w:r>
    </w:p>
    <w:p>
      <w:pPr/>
      <w:r>
        <w:rPr/>
        <w:t xml:space="preserve">أحمد بن أبي طاهر، أبو الفضل. </w:t>
      </w:r>
    </w:p>
    <w:p/>
    <w:p>
      <w:pPr/>
      <w:r>
        <w:rPr/>
        <w:t xml:space="preserve">كان أحد البلغاء الفضلاء، الشّعراء الرّواة من أهل الفهم والعلم، وهو صاحب تاريخ بغداد في أخبار الخلفاء والأمراء وأيامهم. مات في سنة ثمانين ومائتين عن ستّ وسبعين سنة، ودفن في مقبرة باب الشام، ذكر ذلك ابنه عبيد الله فيما ذيّله على تاريخه. وذكره الخطيب أيضا في تاريخه، وقال: روى عن عمر بن شبّة، وروى عنه ابنه عبيد الله، ومحمد بن خلف المرزبانيّ.</w:t>
      </w:r>
    </w:p>
    <w:p/>
    <w:p>
      <w:pPr/>
      <w:r>
        <w:rPr/>
        <w:t xml:space="preserve">وحكى الخطيب عنه أيضا أنه مدح الحسن بن مخلد وزير المعتمد، فأمر له بمائة دينار، وقال: الق رجاء الخادم وخذها منه، فلقي رجاء، فلم يعطه شيئا، وقال: لم تأمرني بشيء، فكتب إلى الحسن شعرا:</w:t>
      </w:r>
    </w:p>
    <w:p/>
    <w:p>
      <w:pPr/>
      <w:r>
        <w:rPr/>
        <w:t xml:space="preserve">[البسيط]</w:t>
      </w:r>
    </w:p>
    <w:p/>
    <w:p>
      <w:pPr>
        <w:jc w:val="center"/>
      </w:pPr>
      <w:r>
        <w:rPr>
          <w:color w:val="ff0000"/>
        </w:rPr>
        <w:t xml:space="preserve">أمّا رجاء فأرجى ما أمرت به</w:t>
      </w:r>
      <w:r>
        <w:rPr>
          <w:color w:val="ff0000"/>
        </w:rPr>
        <w:t xml:space="preserve">      </w:t>
      </w:r>
      <w:r>
        <w:rPr>
          <w:color w:val="ff0000"/>
        </w:rPr>
        <w:t xml:space="preserve">فكيف إن كنت لم تأمره يأتمر </w:t>
      </w:r>
    </w:p>
    <w:p/>
    <w:p>
      <w:pPr>
        <w:jc w:val="center"/>
      </w:pPr>
      <w:r>
        <w:rPr>
          <w:color w:val="ff0000"/>
        </w:rPr>
        <w:t xml:space="preserve">بادر بجودك إمّا كنت مقتدرا</w:t>
      </w:r>
      <w:r>
        <w:rPr>
          <w:color w:val="ff0000"/>
        </w:rPr>
        <w:t xml:space="preserve">      </w:t>
      </w:r>
      <w:r>
        <w:rPr>
          <w:color w:val="ff0000"/>
        </w:rPr>
        <w:t xml:space="preserve">فليس في كلّ حال أنت مقتدر </w:t>
      </w:r>
    </w:p>
    <w:p/>
    <w:p>
      <w:pPr/>
      <w:r>
        <w:rPr/>
        <w:t xml:space="preserve">وذكر محمد بن إسحاق أنّ له من الكتب: كتاب المنثور والمنظوم أربعة عشر جزءا، وكتاب سرقات الشّعر، وكتاب بغداد، وكتاب الجوهر، وكتاب المؤلّفين، وكتاب الهدايا، وكتاب المشتقّ المختلف من المؤتلف، وكتاب أسماء الشّعراء الأوائل، وكتاب الموشّى، وكتاب ألقاب الشّعراء ومن عرف بالكنى ومن عرف بالاسم وكتاب المعروفين، وكتاب المقتدرين، وكتاب اعتذار وهب من ضرطته، وكتاب من أنشد شعرا وأجيب بكلام، وكتاب الحجاب، وكتاب الملك الصالح والوزير المعين، وكتاب مرثية هرمز بن كسرى، وكتاب خبر الملك العاتي في تدبير المملكة والسّياسة، وكتاب الملك البابليّ من الملك المصري والملك الحكيم الرّومي، وكتاب المزاح والمعاتبات، وكتاب مفاخرة الورد والنّرجس، وكتاب مقاتل الفرسان، وكتاب مقاتل الشّعراء، وكتاب الخيل، وكتاب الطّرد، وكتاب سرقات البحتريّ من أبي تمّام، وكتاب جمهرة بني هاشم، وكتاب رسالته إلى إبراهيم ابن المدبّر، وكتاب الرسالة في النهي عن الشهوات، وكتاب الرسالة إلى عليّ بن يحيى، وكتاب الجامع في الشعراء وأخبارهم، وكتاب فضل العرب على العجم، وكتاب لسان العيون، وكتاب أخبار المتظرّفات، وكتاب اختيار أشعار الشّعراء، وكتاب اختيار شعر بكر ابن النطّاح، وكتاب المؤنس، وكتاب الغلة والغليل، وكتاب أخبار شعر دعبل، وكتاب أخبار أبي مسلم الخراساني، وكتاب اختيار شعر العتّابي، وكتاب اختيار شعر منصور النّمري، وكتاب اختيار شعر أبي العتاهية، وكتاب أخبار بشّار بن برد واختيار شعره، وكتاب أخبار مروان وآله وأشعارهم، وكتاب أخبار ابن مناذر، وكتاب أخبار ابن هرمة ومختار شعره، وكتاب أخبار ابن الدّمينة، وكتاب أخبار عبيد الله بن قيس الرّقيّات.</w:t>
      </w:r>
    </w:p>
    <w:p>
      <w:pPr>
        <w:jc w:val="start"/>
        <w:bidi/>
      </w:pPr>
      <w:r>
        <w:rPr>
          <w:sz w:val="24"/>
          <w:szCs w:val="24"/>
          <w:b w:val="1"/>
          <w:bCs w:val="1"/>
          <w:rtl/>
        </w:rPr>
        <w:t xml:space="preserve">
الدر الثمين في أسماء المصنفين،(دار الغرب الإسلامي - تونس،2009،ط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2026-10-14T21:15:39+03:00</dcterms:created>
  <dcterms:modified xsi:type="dcterms:W3CDTF">2026-10-14T21:15:39+03:00</dcterms:modified>
</cp:coreProperties>
</file>

<file path=docProps/custom.xml><?xml version="1.0" encoding="utf-8"?>
<Properties xmlns="http://schemas.openxmlformats.org/officeDocument/2006/custom-properties" xmlns:vt="http://schemas.openxmlformats.org/officeDocument/2006/docPropsVTypes"/>
</file>