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جعفر بن موسى بن يحيى بن خالد بن برمك يعرف بجحظة 
</w:t>
      </w:r>
    </w:p>
    <w:p>
      <w:pPr>
        <w:jc w:val="start"/>
        <w:bidi/>
      </w:pPr>
      <w:r>
        <w:rPr>
          <w:rFonts w:ascii="arial" w:hAnsi="arial" w:eastAsia="arial" w:cs="arial"/>
          <w:sz w:val="28"/>
          <w:szCs w:val="28"/>
          <w:b w:val="1"/>
          <w:bCs w:val="1"/>
          <w:rtl/>
        </w:rPr>
        <w:t xml:space="preserve">أحمد بن جعفر بن موسى بن يحيى بن خالد بن برمك يعرف بجحظة 
</w:t>
      </w:r>
    </w:p>
    <w:p>
      <w:pPr/>
      <w:r>
        <w:rPr/>
        <w:t xml:space="preserve">أحمد بن جعفر بن موسى بن يحيى بن خالد بن برمك، يعرف بجحظة. </w:t>
      </w:r>
    </w:p>
    <w:p/>
    <w:p>
      <w:pPr/>
      <w:r>
        <w:rPr/>
        <w:t xml:space="preserve">كان حسن الأدب، كثير الرّواية للأخبار، متصرّفا في فنون من العلم، كالنّحو واللّغة والنّجوم، مليح الشّعر، مقبول الألفاظ، حاضر النادرة.</w:t>
      </w:r>
    </w:p>
    <w:p/>
    <w:p>
      <w:pPr/>
      <w:r>
        <w:rPr/>
        <w:t xml:space="preserve">وكان طنبوريّا حاذقا، نادم الخلفاء.</w:t>
      </w:r>
    </w:p>
    <w:p/>
    <w:p>
      <w:pPr/>
      <w:r>
        <w:rPr/>
        <w:t xml:space="preserve">مات في شعبان سنة أربع وعشرين وثلاث مائة عن مائة سنة.</w:t>
      </w:r>
    </w:p>
    <w:p/>
    <w:p>
      <w:pPr/>
      <w:r>
        <w:rPr/>
        <w:t xml:space="preserve">ذكره محمد بن إسحاق، وقال: له من التصانيف: كتاب الطّبيخ، وكتاب الطّنبوريّين، وكتاب فضائل السّكباج، وكتاب التّرنّم، وكتاب المشاهدات، وكتاب ما شاهده من أمر المعتمد على الله، وكتاب ما جمعه ممّا جرّبه المنجّمون من الأحكام فصحّ، وكتاب ديوان شعره، فمن نظمه قوله: [الطويل]</w:t>
      </w:r>
    </w:p>
    <w:p/>
    <w:p>
      <w:pPr>
        <w:jc w:val="center"/>
      </w:pPr>
      <w:r>
        <w:rPr>
          <w:color w:val="ff0000"/>
        </w:rPr>
        <w:t xml:space="preserve">رحلتم فكم من أنّة بعد زفرة</w:t>
      </w:r>
      <w:r>
        <w:rPr>
          <w:color w:val="ff0000"/>
        </w:rPr>
        <w:t xml:space="preserve">      </w:t>
      </w:r>
      <w:r>
        <w:rPr>
          <w:color w:val="ff0000"/>
        </w:rPr>
        <w:t xml:space="preserve">مبيّنة للنّاس شوقي إليكم </w:t>
      </w:r>
    </w:p>
    <w:p/>
    <w:p>
      <w:pPr>
        <w:jc w:val="center"/>
      </w:pPr>
      <w:r>
        <w:rPr>
          <w:color w:val="ff0000"/>
        </w:rPr>
        <w:t xml:space="preserve">وقد كنت أعتقت الجفون من البكا</w:t>
      </w:r>
      <w:r>
        <w:rPr>
          <w:color w:val="ff0000"/>
        </w:rPr>
        <w:t xml:space="preserve">      </w:t>
      </w:r>
      <w:r>
        <w:rPr>
          <w:color w:val="ff0000"/>
        </w:rPr>
        <w:t xml:space="preserve">فقد ردّها في الرّقّ حزني عليكم</w:t>
      </w:r>
    </w:p>
    <w:p/>
    <w:p>
      <w:pPr/>
      <w:r>
        <w:rPr/>
        <w:t xml:space="preserve">وكان يبخل، وله أخبار طريفة.</w:t>
      </w:r>
    </w:p>
    <w:p>
      <w:pPr>
        <w:jc w:val="start"/>
        <w:bidi/>
      </w:pPr>
      <w:r>
        <w:rPr>
          <w:sz w:val="24"/>
          <w:szCs w:val="24"/>
          <w:b w:val="1"/>
          <w:bCs w:val="1"/>
          <w:rtl/>
        </w:rPr>
        <w:t xml:space="preserve">
الدر الثمين في أسماء المصنفين،(دار الغرب الإسلامي - تونس،2009،ط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2026-10-14T21:24:54+03:00</dcterms:created>
  <dcterms:modified xsi:type="dcterms:W3CDTF">2026-10-14T21:24:54+03:00</dcterms:modified>
</cp:coreProperties>
</file>

<file path=docProps/custom.xml><?xml version="1.0" encoding="utf-8"?>
<Properties xmlns="http://schemas.openxmlformats.org/officeDocument/2006/custom-properties" xmlns:vt="http://schemas.openxmlformats.org/officeDocument/2006/docPropsVTypes"/>
</file>