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الله بن محمد بن عبد الرحمن بن عيسى بن سعيد بن علوان بن زياد بن غالب بن قيس بن المنذر أبو الفضل البلعمي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الله بن محمد بن عبد الرحمن بن عيسى بن سعيد بن علوان بن زياد بن غالب بن قيس بن المنذر أبو الفضل البلعمي 
</w:t>
      </w:r>
    </w:p>
    <w:p>
      <w:pPr/>
      <w:r>
        <w:rPr/>
        <w:t xml:space="preserve">محمد بن عبيد الله بن محمد بن عبد الرّحمن بن عيسى بن سعيد بن علوان بن زياد بن غالب بن قيس بن المنذر، أبو الفضل البلعميّ. </w:t>
      </w:r>
    </w:p>
    <w:p/>
    <w:p>
      <w:pPr/>
      <w:r>
        <w:rPr/>
        <w:t xml:space="preserve">واحد عصره في الفضل والرأي وإجلال العلم وأهله، سمع الكثير.</w:t>
      </w:r>
    </w:p>
    <w:p/>
    <w:p>
      <w:pPr/>
      <w:r>
        <w:rPr/>
        <w:t xml:space="preserve">وله تصانيف، منها: كتاب تلقيح البلاغة.</w:t>
      </w:r>
    </w:p>
    <w:p/>
    <w:p>
      <w:pPr/>
      <w:r>
        <w:rPr/>
        <w:t xml:space="preserve">وكان ينشد دائما هذا البيت: [الطويل]</w:t>
      </w:r>
    </w:p>
    <w:p/>
    <w:p>
      <w:pPr>
        <w:jc w:val="center"/>
      </w:pPr>
      <w:r>
        <w:rPr>
          <w:color w:val="ff0000"/>
        </w:rPr>
        <w:t xml:space="preserve">وهذا زمان المرء يشقى بعقله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قبل اليوم يسعد بالعقل </w:t>
      </w:r>
    </w:p>
    <w:p/>
    <w:p>
      <w:pPr/>
      <w:r>
        <w:rPr/>
        <w:t xml:space="preserve">وكان البلعميّ وزير عبد الملك بن نوح.</w:t>
      </w:r>
    </w:p>
    <w:p/>
    <w:p>
      <w:pPr/>
      <w:r>
        <w:rPr/>
        <w:t xml:space="preserve">قال ابن السّمعاني: كانت وفاة البلعميّ في سنة تسع وعشرين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2026-10-14T21:27:08+03:00</dcterms:created>
  <dcterms:modified xsi:type="dcterms:W3CDTF">2026-10-14T21:27:08+03:00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