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الوراق أبو الحسن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الوراق أبو الحسن 
</w:t>
      </w:r>
    </w:p>
    <w:p>
      <w:pPr/>
      <w:r>
        <w:rPr/>
        <w:t xml:space="preserve">محمد بن عبد الله الورّاق، أبو الحسن. </w:t>
      </w:r>
    </w:p>
    <w:p/>
    <w:p>
      <w:pPr/>
      <w:r>
        <w:rPr/>
        <w:t xml:space="preserve">له من الكتب: كتاب مختصر الجرميّ الأكبر، وكتاب مختصر الجرميّ الأصغر سمّاه كتاب الهداية، وكتاب العلل في النّحو.</w:t>
      </w:r>
    </w:p>
    <w:p/>
    <w:p>
      <w:pPr/>
      <w:r>
        <w:rPr/>
        <w:t xml:space="preserve">ومات في رابع جمادى الآخرة من سنة إحدى وثمانين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2026-10-14T21:03:32+03:00</dcterms:created>
  <dcterms:modified xsi:type="dcterms:W3CDTF">2026-10-14T21:03:32+03:00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