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اليوسفي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اليوسفي 
</w:t>
      </w:r>
    </w:p>
    <w:p>
      <w:pPr/>
      <w:r>
        <w:rPr/>
        <w:t xml:space="preserve">محمد بن عبد الله اليوسفيّ. </w:t>
      </w:r>
    </w:p>
    <w:p/>
    <w:p>
      <w:pPr/>
      <w:r>
        <w:rPr/>
        <w:t xml:space="preserve">كان مترسّلا فصيحا. وله: كتاب الفصول في الرسائل المختارة، وكتاب رسائله: في عدّة مجلّدات.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2026-10-14T21:15:18+03:00</dcterms:created>
  <dcterms:modified xsi:type="dcterms:W3CDTF">2026-10-14T21:15:18+03:00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