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صالح بن مهران الهاشمي أبو عبد الله المعروف بالنطاح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صالح بن مهران الهاشمي أبو عبد الله المعروف بالنطاح 
</w:t>
      </w:r>
    </w:p>
    <w:p>
      <w:pPr/>
      <w:r>
        <w:rPr/>
        <w:t xml:space="preserve">محمد بن صالح بن مهران الهاشميّ، أبو عبد الله، المعروف بالنّطّاح. </w:t>
      </w:r>
    </w:p>
    <w:p/>
    <w:p>
      <w:pPr/>
      <w:r>
        <w:rPr/>
        <w:t xml:space="preserve">كان أخباريّا، ناسبا، راوية. قال ابن إسحاق: له من الكتب: كتاب أفخاذ العرب، وكتاب البيوتات، وكتاب الردّ على أبي عبيدة في كتاب الدّيباج، وكتاب مقتل زيد بن علي.</w:t>
      </w:r>
    </w:p>
    <w:p/>
    <w:p>
      <w:pPr/>
      <w:r>
        <w:rPr/>
        <w:t xml:space="preserve">مات محمد بن صالح هذا في سنة اثنتين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2026-10-14T21:08:37+03:00</dcterms:created>
  <dcterms:modified xsi:type="dcterms:W3CDTF">2026-10-14T21:08:37+03:00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