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زياد الأعرابي 
</w:t>
      </w:r>
    </w:p>
    <w:p>
      <w:pPr>
        <w:jc w:val="start"/>
        <w:bidi/>
      </w:pPr>
      <w:r>
        <w:rPr>
          <w:rFonts w:ascii="arial" w:hAnsi="arial" w:eastAsia="arial" w:cs="arial"/>
          <w:sz w:val="28"/>
          <w:szCs w:val="28"/>
          <w:b w:val="1"/>
          <w:bCs w:val="1"/>
          <w:rtl/>
        </w:rPr>
        <w:t xml:space="preserve">محمد بن زياد الأعرابي 
</w:t>
      </w:r>
    </w:p>
    <w:p>
      <w:pPr/>
      <w:r>
        <w:rPr/>
        <w:t xml:space="preserve">محمد بن زياد الأعرابيّ. </w:t>
      </w:r>
    </w:p>
    <w:p/>
    <w:p>
      <w:pPr/>
      <w:r>
        <w:rPr/>
        <w:t xml:space="preserve">كان أبوه عبدا سنديّا لسلمان بن مجالد. حدّث عون بن محمد الكنديّ، قال: كنّا عند ابن الأعرابي، فقدم قادم من سرّ من رأى يخبر بنكبة سليمان بن وهب وأحمد بن الخصيب، وذلك في أيام الواثق، فأنشد ابن الأعرابي: [الرمل]</w:t>
      </w:r>
    </w:p>
    <w:p/>
    <w:p>
      <w:pPr>
        <w:jc w:val="center"/>
      </w:pPr>
      <w:r>
        <w:rPr>
          <w:color w:val="ff0000"/>
        </w:rPr>
        <w:t xml:space="preserve">ربّ قوم قد غدوا في نعمة</w:t>
      </w:r>
      <w:r>
        <w:rPr>
          <w:color w:val="ff0000"/>
        </w:rPr>
        <w:t xml:space="preserve">      </w:t>
      </w:r>
      <w:r>
        <w:rPr>
          <w:color w:val="ff0000"/>
        </w:rPr>
        <w:t xml:space="preserve">زمنا والدّهر ريّان غدق</w:t>
      </w:r>
    </w:p>
    <w:p/>
    <w:p>
      <w:pPr>
        <w:jc w:val="center"/>
      </w:pPr>
      <w:r>
        <w:rPr>
          <w:color w:val="ff0000"/>
        </w:rPr>
        <w:t xml:space="preserve">سكت الدّهر زمانا عنهم</w:t>
      </w:r>
      <w:r>
        <w:rPr>
          <w:color w:val="ff0000"/>
        </w:rPr>
        <w:t xml:space="preserve">      </w:t>
      </w:r>
      <w:r>
        <w:rPr>
          <w:color w:val="ff0000"/>
        </w:rPr>
        <w:t xml:space="preserve">ثمّ أبكاهم دما حين نطق</w:t>
      </w:r>
    </w:p>
    <w:p/>
    <w:p>
      <w:pPr/>
      <w:r>
        <w:rPr/>
        <w:t xml:space="preserve">قال محمد بن إسحاق: ولابن الأعرابيّ من الكتب: كتاب النّوادر، رواه عنه ثعلب والطّوسي، وكتاب الأنواء، وكتاب صفة النخل، وكتاب صفة الزّرع، وكتاب الخيل، وكتاب مدح القبائل، وكتاب معاني الشّعر، وكتاب تفسير الأمثال، وكتاب النّبات، وكتاب الألفاظ، وكتاب نسب الخيل، وكتاب نوادر الزّبير بن بكّار، وكتاب نوادر بني فقعس، وكتاب الذّباب، وكتاب النّبت والبقل.</w:t>
      </w:r>
    </w:p>
    <w:p/>
    <w:p>
      <w:pPr/>
      <w:r>
        <w:rPr/>
        <w:t xml:space="preserve">وكانت وفاة ابن الأعرابيّ ومحمد بن سعدان الصّوفيّ في سنة إحدى وثلاثين ومائتين.</w:t>
      </w:r>
    </w:p>
    <w:p>
      <w:pPr>
        <w:jc w:val="start"/>
        <w:bidi/>
      </w:pPr>
      <w:r>
        <w:rPr>
          <w:sz w:val="24"/>
          <w:szCs w:val="24"/>
          <w:b w:val="1"/>
          <w:bCs w:val="1"/>
          <w:rtl/>
        </w:rPr>
        <w:t xml:space="preserve">
الدر الثمين في أسماء المصنفين،(دار الغرب الإسلامي - تونس،2009،ط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2026-10-14T21:20:53+03:00</dcterms:created>
  <dcterms:modified xsi:type="dcterms:W3CDTF">2026-10-14T21:20:53+03:00</dcterms:modified>
</cp:coreProperties>
</file>

<file path=docProps/custom.xml><?xml version="1.0" encoding="utf-8"?>
<Properties xmlns="http://schemas.openxmlformats.org/officeDocument/2006/custom-properties" xmlns:vt="http://schemas.openxmlformats.org/officeDocument/2006/docPropsVTypes"/>
</file>