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الحارث الخشني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الحارث الخشني الأندلسي
</w:t>
      </w:r>
    </w:p>
    <w:p>
      <w:pPr/>
      <w:r>
        <w:rPr/>
        <w:t xml:space="preserve">محمد بن الحارث الخشنيّ الأندلسيّ، صاحب التواريخ. </w:t>
      </w:r>
    </w:p>
    <w:p/>
    <w:p>
      <w:pPr/>
      <w:r>
        <w:rPr/>
        <w:t xml:space="preserve">ذكره الحميديّ وقال: هو من أهل العلم والفضل، فقيه، محدّث.</w:t>
      </w:r>
    </w:p>
    <w:p/>
    <w:p>
      <w:pPr/>
      <w:r>
        <w:rPr/>
        <w:t xml:space="preserve">روى عن جماعة، وله من الكتب: كتاب أخبار القضاة بالأندلس، وكتاب أخبار الفقهاء والمحدّثين، وكتاب الاتّفاق والاختلاف لمالك بن أنس وأصحابه.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2026-10-14T21:22:22+03:00</dcterms:created>
  <dcterms:modified xsi:type="dcterms:W3CDTF">2026-10-14T21:22:22+03:00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