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النديم أبو الفرج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النديم أبو الفرج 
</w:t>
      </w:r>
    </w:p>
    <w:p>
      <w:pPr/>
      <w:r>
        <w:rPr/>
        <w:t xml:space="preserve">محمد بن إسحاق النديم، أبو الفرج. </w:t>
      </w:r>
    </w:p>
    <w:p/>
    <w:p>
      <w:pPr/>
      <w:r>
        <w:rPr/>
        <w:t xml:space="preserve">مصنّف كتاب الفهرست الذي جوّد فيه، واستوعب استيعابا يدلّ على اطّلاعه على فنون من العلم يحقّقه بجمع الكتب، وله أيضا: كتاب التشبيهات. وكان شيعيّا يذهب إلى الاعتزال.</w:t>
      </w:r>
    </w:p>
    <w:p/>
    <w:p>
      <w:pPr/>
      <w:r>
        <w:rPr/>
        <w:t xml:space="preserve">توفّي سنة سبع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2026-10-14T21:22:13+03:00</dcterms:created>
  <dcterms:modified xsi:type="dcterms:W3CDTF">2026-10-14T21:22:13+03:00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