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بن محمد القاضي الهروي الفقيه الشافعي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بن محمد القاضي الهروي الفقيه الشافعي 
</w:t>
      </w:r>
    </w:p>
    <w:p>
      <w:pPr/>
      <w:r>
        <w:rPr/>
        <w:t xml:space="preserve">محمد بن أحمد بن محمد بن محمد، القاضي الهرويّ الفقيه الشافعيّ. </w:t>
      </w:r>
    </w:p>
    <w:p/>
    <w:p>
      <w:pPr/>
      <w:r>
        <w:rPr/>
        <w:t xml:space="preserve">وقد ذكرته في المجلّد الثالث من كتاب الاقتفاء لطبقات الفقهاء.</w:t>
      </w:r>
    </w:p>
    <w:p/>
    <w:p>
      <w:pPr/>
      <w:r>
        <w:rPr/>
        <w:t xml:space="preserve">وكان إماما مفتيا دقيق النظر، صنّف كتبا في الفقه، منها: كتاب المبسوط، وكتاب الهادي إلى مذهب العلماء، وكتاب الردّ على القاضي السّمعاني، وكتاب في ذكر أصحاب الشافعي.</w:t>
      </w:r>
    </w:p>
    <w:p/>
    <w:p>
      <w:pPr/>
      <w:r>
        <w:rPr/>
        <w:t xml:space="preserve">وكانت وفاته في شوّال من سنة ثمان وخمسين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2026-10-14T22:15:50+03:00</dcterms:created>
  <dcterms:modified xsi:type="dcterms:W3CDTF">2026-10-14T22:15:50+03:00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