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بن أبي العزاقر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بن أبي العزاقر 
</w:t>
      </w:r>
    </w:p>
    <w:p>
      <w:pPr/>
      <w:r>
        <w:rPr/>
        <w:t xml:space="preserve">محمد بن عليّ بن أبي العزاقر. </w:t>
      </w:r>
    </w:p>
    <w:p/>
    <w:p>
      <w:pPr/>
      <w:r>
        <w:rPr/>
        <w:t xml:space="preserve">كان له قدم في صناعة الكيمياء. وله من الكتب: كتاب الخمائر، وكتاب الحجر، وكتاب شرح كتاب الرحمة، وكتاب البرانيات.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2026-10-14T22:12:01+03:00</dcterms:created>
  <dcterms:modified xsi:type="dcterms:W3CDTF">2026-10-14T22:12:01+03:00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