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بن قضاعة أبو علي الصفواني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 بن قضاعة أبو علي الصفواني 
</w:t>
      </w:r>
    </w:p>
    <w:p>
      <w:pPr/>
      <w:r>
        <w:rPr/>
        <w:t xml:space="preserve">محمد بن أحمد بن عبد الله بن قضاعة، أبو عليّ الصّفوانيّ. </w:t>
      </w:r>
    </w:p>
    <w:p/>
    <w:p>
      <w:pPr/>
      <w:r>
        <w:rPr/>
        <w:t xml:space="preserve">كان شيعيّا. له من الكتب: كتاب الحجة، وكتاب أنس العالم، وكتاب يوم وليلة، وكتاب تحفة الطالب وبغية الراغب، وكتاب المتعة والردّ على من حرّمها. وكان حيّا سنة 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2026-10-14T22:15:45+03:00</dcterms:created>
  <dcterms:modified xsi:type="dcterms:W3CDTF">2026-10-14T22:15:45+03:00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