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علي بن جعفر الطوسي 
</w:t>
      </w:r>
    </w:p>
    <w:p>
      <w:pPr>
        <w:jc w:val="start"/>
        <w:bidi/>
      </w:pPr>
      <w:r>
        <w:rPr>
          <w:rFonts w:ascii="arial" w:hAnsi="arial" w:eastAsia="arial" w:cs="arial"/>
          <w:sz w:val="28"/>
          <w:szCs w:val="28"/>
          <w:b w:val="1"/>
          <w:bCs w:val="1"/>
          <w:rtl/>
        </w:rPr>
        <w:t xml:space="preserve">محمد بن الحسن بن علي بن جعفر الطوسي 
</w:t>
      </w:r>
    </w:p>
    <w:p>
      <w:pPr/>
      <w:r>
        <w:rPr/>
        <w:t xml:space="preserve">محمد بن الحسن بن عليّ بن جعفر الطّوسيّ، فقيه الشّيعة ومصنّفهم. </w:t>
      </w:r>
    </w:p>
    <w:p/>
    <w:p>
      <w:pPr/>
      <w:r>
        <w:rPr/>
        <w:t xml:space="preserve">قدم بغداد في صباه، واشتغل بالفقه، وقرأ الكلام والأصول على محمد بن محمد بن النّعمان، المعروف بالمفيد. وصنّف مصنّفات كثيرة على مذهب الشّيعة، وجمع تفسيرا للقرآن، وأملى أحاديث وحكايات تشتمل على مجلّدين، وله أيضا: كتاب المصباح الكبير، وكتاب المصباح الصغير، وكتاب النّهاية.</w:t>
      </w:r>
    </w:p>
    <w:p/>
    <w:p>
      <w:pPr/>
      <w:r>
        <w:rPr/>
        <w:t xml:space="preserve">كانت وفاته في المحرّم من سنة ستين وأربع مائة.</w:t>
      </w:r>
    </w:p>
    <w:p>
      <w:pPr>
        <w:jc w:val="start"/>
        <w:bidi/>
      </w:pPr>
      <w:r>
        <w:rPr>
          <w:sz w:val="24"/>
          <w:szCs w:val="24"/>
          <w:b w:val="1"/>
          <w:bCs w:val="1"/>
          <w:rtl/>
        </w:rPr>
        <w:t xml:space="preserve">
الدر الثمين في أسماء المصنفين،(دار الغرب الإسلامي - تونس،2009،ط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2026-10-14T23:09:35+03:00</dcterms:created>
  <dcterms:modified xsi:type="dcterms:W3CDTF">2026-10-14T23:09:35+03:00</dcterms:modified>
</cp:coreProperties>
</file>

<file path=docProps/custom.xml><?xml version="1.0" encoding="utf-8"?>
<Properties xmlns="http://schemas.openxmlformats.org/officeDocument/2006/custom-properties" xmlns:vt="http://schemas.openxmlformats.org/officeDocument/2006/docPropsVTypes"/>
</file>