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سعد بن عبد الله أبو منصور البروي الفقيه الشافعي
</w:t>
      </w:r>
    </w:p>
    <w:p>
      <w:pPr>
        <w:jc w:val="start"/>
        <w:bidi/>
      </w:pPr>
      <w:r>
        <w:rPr>
          <w:rFonts w:ascii="arial" w:hAnsi="arial" w:eastAsia="arial" w:cs="arial"/>
          <w:sz w:val="28"/>
          <w:szCs w:val="28"/>
          <w:b w:val="1"/>
          <w:bCs w:val="1"/>
          <w:rtl/>
        </w:rPr>
        <w:t xml:space="preserve">محمد بن محمد بن سعد بن عبد الله أبو منصور البروي الفقيه الشافعي
</w:t>
      </w:r>
    </w:p>
    <w:p>
      <w:pPr/>
      <w:r>
        <w:rPr/>
        <w:t xml:space="preserve">محمد بن محمد بن سعد بن عبد الله، أبو منصور البرويّ، الفقيه الشافعيّ.</w:t>
      </w:r>
      <w:br/>
      <w:r>
        <w:rPr/>
        <w:t xml:space="preserve">
كان يشار إليه بالتقدّم في معرفة الفقه والمذهب والخلاف والأصول والوعظ، وحسن النظر والجدل، مع حسن عبارة، ولطف إشارة.</w:t>
      </w:r>
      <w:br/>
      <w:r>
        <w:rPr/>
        <w:t xml:space="preserve">
درس الفقه على الإمام محمد بن يحيى النّيسابوري، وتقدّم على سائر أصحابه. سافر إلى الشام وحجّ، ودخل بغداد في سنة خمس وستين وخمس مائة، وصادف بها قبولا تامّا، وجلس للوعظ بالمدرسة النّظامية، وكاد يترشّح ليدرّس بها. ولم يزل على استقامة من أمره وعلوّ من شأنه.</w:t>
      </w:r>
      <w:br/>
      <w:r>
        <w:rPr/>
        <w:t xml:space="preserve">
ذكره صدقة ابن الحداد الفقيه في تاريخه وقال: توفّي ببغداد يوم الخميس سادس عشر رمضان من سنة سبع وستين وخمس مائة، وصلّى عليه بجامع القصر وحضر كافة أرباب الدولة والأعيان وشيّعوه إلى تربة الشيخ أبي إسحاق فدفن بها.</w:t>
      </w:r>
      <w:br/>
      <w:r>
        <w:rPr/>
        <w:t xml:space="preserve">
له من الكتب: تعليقة في الخلاف، وجدل جيّد وقف عليه شيخه محمد بن يحيى واستجاده، وكتاب الأصفى من المستصفى، وكتاب مطالع النظر في مسائل العبر، وكتاب مقترح الطلاب في مصطلح الأصحاب.</w:t>
      </w:r>
      <w:br/>
      <w:r>
        <w:rPr/>
        <w:t xml:space="preserve">
وممّا أنشدته مسندا إليه قوله [الطويل]:</w:t>
      </w:r>
      <w:br/>
      <w:r>
        <w:rPr/>
        <w:t xml:space="preserve">
</w:t>
      </w:r>
    </w:p>
    <w:p>
      <w:pPr>
        <w:jc w:val="center"/>
      </w:pPr>
      <w:r>
        <w:rPr>
          <w:color w:val="ff0000"/>
        </w:rPr>
        <w:t xml:space="preserve">سقى الغيث بالبطحاء شعب ابن عامر</w:t>
      </w:r>
      <w:r>
        <w:rPr>
          <w:color w:val="ff0000"/>
        </w:rPr>
        <w:t xml:space="preserve">      </w:t>
      </w:r>
      <w:r>
        <w:rPr>
          <w:color w:val="ff0000"/>
        </w:rPr>
        <w:t xml:space="preserve">ومعهد سرب كنّ فيه حويننا
</w:t>
      </w:r>
    </w:p>
    <w:p/>
    <w:p>
      <w:pPr>
        <w:jc w:val="center"/>
      </w:pPr>
      <w:r>
        <w:rPr>
          <w:color w:val="ff0000"/>
        </w:rPr>
        <w:t xml:space="preserve">نعمنا زمانا فيه والعيش جامع</w:t>
      </w:r>
      <w:r>
        <w:rPr>
          <w:color w:val="ff0000"/>
        </w:rPr>
        <w:t xml:space="preserve">      </w:t>
      </w:r>
      <w:r>
        <w:rPr>
          <w:color w:val="ff0000"/>
        </w:rPr>
        <w:t xml:space="preserve">فلمّا أمنّا الدّهر فرّق بيننا</w:t>
      </w:r>
    </w:p>
    <w:p/>
    <w:p>
      <w:pPr>
        <w:jc w:val="start"/>
        <w:bidi/>
      </w:pPr>
      <w:r>
        <w:rPr>
          <w:sz w:val="24"/>
          <w:szCs w:val="24"/>
          <w:b w:val="1"/>
          <w:bCs w:val="1"/>
          <w:rtl/>
        </w:rPr>
        <w:t xml:space="preserve">
الدر الثمين في أسماء المصنفين،(دار الغرب الإسلامي - تونس،2009،ط 1،ج 1،ص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2026-10-14T23:17:30+03:00</dcterms:created>
  <dcterms:modified xsi:type="dcterms:W3CDTF">2026-10-14T23:17:30+03:00</dcterms:modified>
</cp:coreProperties>
</file>

<file path=docProps/custom.xml><?xml version="1.0" encoding="utf-8"?>
<Properties xmlns="http://schemas.openxmlformats.org/officeDocument/2006/custom-properties" xmlns:vt="http://schemas.openxmlformats.org/officeDocument/2006/docPropsVTypes"/>
</file>