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يحيى بن أبي منصور المنجم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يحيى بن أبي منصور المنجم
</w:t>
      </w:r>
    </w:p>
    <w:p>
      <w:pPr/>
      <w:r>
        <w:rPr/>
        <w:t xml:space="preserve">محمد بن يحيى بن أبي منصور المنجّم.</w:t>
      </w:r>
      <w:br/>
      <w:r>
        <w:rPr/>
        <w:t xml:space="preserve">
كان عالما، أديبا، له تصانيف منها: كتاب أخبار الشّعراء، وله كتاب في علم النجوم، وكتاب الموسيقى، وكتاب الهندسة، وكتاب في الطّب.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 الثمين في أسماء المصنفين،(دار الغرب الإسلامي - تونس،2009،ط 1،ج 1،ص 144)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2026-10-14T23:07:53+03:00</dcterms:created>
  <dcterms:modified xsi:type="dcterms:W3CDTF">2026-10-14T23:07:53+03:00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