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الليث بن أذرباد أبو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الليث بن أذرباد أبو الربيع
</w:t>
      </w:r>
    </w:p>
    <w:p>
      <w:pPr/>
      <w:r>
        <w:rPr/>
        <w:t xml:space="preserve">محمد بن اللّيث بن أذرباد، أبو الرّبيع، ينسب إلى دارا بن دارا الملك. </w:t>
      </w:r>
    </w:p>
    <w:p/>
    <w:p>
      <w:pPr/>
      <w:r>
        <w:rPr/>
        <w:t xml:space="preserve">وكان بليغا كاتبا، فقيها، موصوفا بالكرم والسّماح، وكان البرامكة يفضلون عليه.</w:t>
      </w:r>
    </w:p>
    <w:p/>
    <w:p>
      <w:pPr/>
      <w:r>
        <w:rPr/>
        <w:t xml:space="preserve">وله من الكتب: كتاب رسائله، وكتاب الهيلجة في الاعتبار، وكتاب الردّ على الزّنادقة، وكتاب الخطّ والقلم، وكتاب في فنون الأدب.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2026-10-14T23:08:21+03:00</dcterms:created>
  <dcterms:modified xsi:type="dcterms:W3CDTF">2026-10-14T23:08:21+03:00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