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حمد الحلي المعروف بالعراقي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حمد الحلي المعروف بالعراقي 
</w:t>
      </w:r>
    </w:p>
    <w:p>
      <w:pPr/>
      <w:r>
        <w:rPr/>
        <w:t xml:space="preserve">محمد بن عليّ بن حمد الحلّيّ المعروف بالعراقي. </w:t>
      </w:r>
    </w:p>
    <w:p/>
    <w:p>
      <w:pPr/>
      <w:r>
        <w:rPr/>
        <w:t xml:space="preserve">كان أديبا فاضلا، جال في البلاد، وتوفّي بعد الخمسين وخمس مائة، وكانت له تصانيف، منها: كتاب شرح المقامات الحريرية، وكتاب الورقة، وكتاب شرح أبيات الحماسة، وكتاب شرح اللّمع.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2026-10-14T23:09:58+03:00</dcterms:created>
  <dcterms:modified xsi:type="dcterms:W3CDTF">2026-10-14T23:09:58+03:00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