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البازيار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البازيار 
</w:t>
      </w:r>
    </w:p>
    <w:p>
      <w:pPr/>
      <w:r>
        <w:rPr/>
        <w:t xml:space="preserve">محمد بن عبد الله بن البازيار. </w:t>
      </w:r>
    </w:p>
    <w:p/>
    <w:p>
      <w:pPr/>
      <w:r>
        <w:rPr/>
        <w:t xml:space="preserve">كان فاضلا، مقدّما في صناعة النّجوم.</w:t>
      </w:r>
    </w:p>
    <w:p/>
    <w:p>
      <w:pPr/>
      <w:r>
        <w:rPr/>
        <w:t xml:space="preserve">وله من الكتب: كتاب الأهوية: سبع عشرة مقالة، وكتاب الزّيج، وكتاب القرانات، وكتاب تحويل سنيّ العالم، وكتاب المواليد وتحويل سنيّ المواليد.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2026-10-14T23:07:38+03:00</dcterms:created>
  <dcterms:modified xsi:type="dcterms:W3CDTF">2026-10-14T23:07:38+03:00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