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
</w:t>
      </w:r>
    </w:p>
    <w:p>
      <w:pPr/>
      <w:r>
        <w:rPr/>
        <w:t xml:space="preserve">محمد بن موسى. </w:t>
      </w:r>
    </w:p>
    <w:p/>
    <w:p>
      <w:pPr/>
      <w:r>
        <w:rPr/>
        <w:t xml:space="preserve">كان بنو موسى جميعا أهل فضل وحكمة، فلمحمّد هذا من الكتب: كتاب حركة الفلك الأولى، وكتاب المخروطات، وكتاب الشّكل الهندسيّ الذي بيّن جالينوس أمره، وكتاب بيّن فيه أنه ليست في خارج كرة الكواكب الثابتة كرة تاسعة.</w:t>
      </w:r>
    </w:p>
    <w:p/>
    <w:p>
      <w:pPr/>
      <w:r>
        <w:rPr/>
        <w:t xml:space="preserve">وتوفّي محمد في سنة تسع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2026-10-15T00:07:25+03:00</dcterms:created>
  <dcterms:modified xsi:type="dcterms:W3CDTF">2026-10-15T00:07:25+03:00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