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محمد المغربي أبو الحسن 
</w:t>
      </w:r>
    </w:p>
    <w:p>
      <w:pPr>
        <w:jc w:val="start"/>
        <w:bidi/>
      </w:pPr>
      <w:r>
        <w:rPr>
          <w:rFonts w:ascii="arial" w:hAnsi="arial" w:eastAsia="arial" w:cs="arial"/>
          <w:sz w:val="28"/>
          <w:szCs w:val="28"/>
          <w:b w:val="1"/>
          <w:bCs w:val="1"/>
          <w:rtl/>
        </w:rPr>
        <w:t xml:space="preserve">محمد بن أحمد بن محمد المغربي أبو الحسن 
</w:t>
      </w:r>
    </w:p>
    <w:p>
      <w:pPr/>
      <w:r>
        <w:rPr/>
        <w:t xml:space="preserve">محمد بن أحمد بن محمد المغربيّ، أبو الحسن. </w:t>
      </w:r>
    </w:p>
    <w:p/>
    <w:p>
      <w:pPr/>
      <w:r>
        <w:rPr/>
        <w:t xml:space="preserve">أحد الأئمة الأدباء والشّعراء الأعيان، خدم سيف الدولة ولقي المتنبّي. وصنّف تصانيف حسنة، وله ذكر في العراق ومصر والجبال، وما وراء النهر، والشاش. وجالس الصاحب إسماعيل بن عبّاد، وله معه أخبار، ولقي أبا الفرج الأصفهانيّ وأخذ عنه.</w:t>
      </w:r>
    </w:p>
    <w:p/>
    <w:p>
      <w:pPr/>
      <w:r>
        <w:rPr/>
        <w:t xml:space="preserve">ومن تصانيفه: كتاب الانتصار المنبي عن فضائل المتنبيّ، وكتاب التنبيه عن رذائل المتنبّي، وكتاب تحفة الكتاب في الرسائل مبوّبا، وكتاب تذكرة النديم، وكتاب رسالة الممتع، وكتاب بقيّة الانتصار المكثر للاختصار.</w:t>
      </w:r>
    </w:p>
    <w:p/>
    <w:p>
      <w:pPr/>
      <w:r>
        <w:rPr/>
        <w:t xml:space="preserve">ومن شعره ما زاد فيه من المبالغة على قول المتنبّي في قوله: [البسيط]</w:t>
      </w:r>
    </w:p>
    <w:p/>
    <w:p>
      <w:pPr>
        <w:jc w:val="center"/>
      </w:pPr>
      <w:r>
        <w:rPr>
          <w:color w:val="ff0000"/>
        </w:rPr>
        <w:t xml:space="preserve">كفى بجسمي نحولا أنّني رجل</w:t>
      </w:r>
      <w:r>
        <w:rPr>
          <w:color w:val="ff0000"/>
        </w:rPr>
        <w:t xml:space="preserve">      </w:t>
      </w:r>
      <w:r>
        <w:rPr>
          <w:color w:val="ff0000"/>
        </w:rPr>
        <w:t xml:space="preserve">لولا مشاهدتي إيّاك لم ترني </w:t>
      </w:r>
    </w:p>
    <w:p/>
    <w:p>
      <w:pPr/>
      <w:r>
        <w:rPr/>
        <w:t xml:space="preserve">فقال المغربيّ: [الوافر]</w:t>
      </w:r>
    </w:p>
    <w:p/>
    <w:p>
      <w:pPr>
        <w:jc w:val="center"/>
      </w:pPr>
      <w:r>
        <w:rPr>
          <w:color w:val="ff0000"/>
        </w:rPr>
        <w:t xml:space="preserve">عدمت من النّحول فلا بلمس</w:t>
      </w:r>
      <w:r>
        <w:rPr>
          <w:color w:val="ff0000"/>
        </w:rPr>
        <w:t xml:space="preserve">      </w:t>
      </w:r>
      <w:r>
        <w:rPr>
          <w:color w:val="ff0000"/>
        </w:rPr>
        <w:t xml:space="preserve">يكيّفني الوجود ولا عيان</w:t>
      </w:r>
    </w:p>
    <w:p/>
    <w:p>
      <w:pPr>
        <w:jc w:val="center"/>
      </w:pPr>
      <w:r>
        <w:rPr>
          <w:color w:val="ff0000"/>
        </w:rPr>
        <w:t xml:space="preserve">ولولا أنّني أذكى البرايا</w:t>
      </w:r>
      <w:r>
        <w:rPr>
          <w:color w:val="ff0000"/>
        </w:rPr>
        <w:t xml:space="preserve">      </w:t>
      </w:r>
      <w:r>
        <w:rPr>
          <w:color w:val="ff0000"/>
        </w:rPr>
        <w:t xml:space="preserve">لكنت خفيت عنّي لا أراني </w:t>
      </w:r>
    </w:p>
    <w:p/>
    <w:p>
      <w:pPr/>
      <w:r>
        <w:rPr/>
        <w:t xml:space="preserve">واختفاء الشّخص عن نفسه أبلغ من اختفائه عن غيره.</w:t>
      </w:r>
    </w:p>
    <w:p/>
    <w:p>
      <w:pPr/>
      <w:r>
        <w:rPr/>
        <w:t xml:space="preserve">وروي أنّ الصاحب ابن عبّاد أمره وهو معه على المائدة أن يصف رغيفا ارتجالا، فقال: [الخفيف]</w:t>
      </w:r>
    </w:p>
    <w:p/>
    <w:p>
      <w:pPr>
        <w:jc w:val="center"/>
      </w:pPr>
      <w:r>
        <w:rPr>
          <w:color w:val="ff0000"/>
        </w:rPr>
        <w:t xml:space="preserve">ورغيف كأنّه التّرس يحكي</w:t>
      </w:r>
      <w:r>
        <w:rPr>
          <w:color w:val="ff0000"/>
        </w:rPr>
        <w:t xml:space="preserve">      </w:t>
      </w:r>
      <w:r>
        <w:rPr>
          <w:color w:val="ff0000"/>
        </w:rPr>
        <w:t xml:space="preserve">حمرة الشّمس بالغدوّ احمراره </w:t>
      </w:r>
    </w:p>
    <w:p/>
    <w:p>
      <w:pPr>
        <w:jc w:val="center"/>
      </w:pPr>
      <w:r>
        <w:rPr>
          <w:color w:val="ff0000"/>
        </w:rPr>
        <w:t xml:space="preserve">ناعم ليّن كمبسم من قا</w:t>
      </w:r>
      <w:r>
        <w:rPr>
          <w:color w:val="ff0000"/>
        </w:rPr>
        <w:t xml:space="preserve">      </w:t>
      </w:r>
      <w:r>
        <w:rPr>
          <w:color w:val="ff0000"/>
        </w:rPr>
        <w:t xml:space="preserve">م بعذري عند البرايا عذاره</w:t>
      </w:r>
    </w:p>
    <w:p/>
    <w:p>
      <w:pPr>
        <w:jc w:val="center"/>
      </w:pPr>
      <w:r>
        <w:rPr>
          <w:color w:val="ff0000"/>
        </w:rPr>
        <w:t xml:space="preserve">كان أحظى إذ ذاك عندي من الوف‍</w:t>
      </w:r>
      <w:r>
        <w:rPr>
          <w:color w:val="ff0000"/>
        </w:rPr>
        <w:t xml:space="preserve">      </w:t>
      </w:r>
      <w:r>
        <w:rPr>
          <w:color w:val="ff0000"/>
        </w:rPr>
        <w:t xml:space="preserve">ر إذا حلّ في محلّ قراره </w:t>
      </w:r>
    </w:p>
    <w:p/>
    <w:p>
      <w:pPr>
        <w:jc w:val="center"/>
      </w:pPr>
      <w:r>
        <w:rPr>
          <w:color w:val="ff0000"/>
        </w:rPr>
        <w:t xml:space="preserve">يعلم الله أنّني لست أنسا</w:t>
      </w:r>
      <w:r>
        <w:rPr>
          <w:color w:val="ff0000"/>
        </w:rPr>
        <w:t xml:space="preserve">      </w:t>
      </w:r>
      <w:r>
        <w:rPr>
          <w:color w:val="ff0000"/>
        </w:rPr>
        <w:t xml:space="preserve">هـ وإن شطّ عن مزاري مزاره</w:t>
      </w:r>
    </w:p>
    <w:p/>
    <w:p>
      <w:pPr/>
      <w:r>
        <w:rPr/>
        <w:t xml:space="preserve">فاستحسن الأبيات، وتعجّب من سرعة خاطره، ثم قال: خذه صلة، فأخذه على رأسه وقام... </w:t>
      </w:r>
    </w:p>
    <w:p>
      <w:pPr>
        <w:jc w:val="start"/>
        <w:bidi/>
      </w:pPr>
      <w:r>
        <w:rPr>
          <w:sz w:val="24"/>
          <w:szCs w:val="24"/>
          <w:b w:val="1"/>
          <w:bCs w:val="1"/>
          <w:rtl/>
        </w:rPr>
        <w:t xml:space="preserve">
الدر الثمين في أسماء المصنفين،(دار الغرب الإسلامي - تونس،2009،ط 1،ج 1،ص 106)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2026-10-15T00:11:51+03:00</dcterms:created>
  <dcterms:modified xsi:type="dcterms:W3CDTF">2026-10-15T00:11:51+03:00</dcterms:modified>
</cp:coreProperties>
</file>

<file path=docProps/custom.xml><?xml version="1.0" encoding="utf-8"?>
<Properties xmlns="http://schemas.openxmlformats.org/officeDocument/2006/custom-properties" xmlns:vt="http://schemas.openxmlformats.org/officeDocument/2006/docPropsVTypes"/>
</file>