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الأصبغ بن الحرون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الأصبغ بن الحرون 
</w:t>
      </w:r>
    </w:p>
    <w:p>
      <w:pPr/>
      <w:r>
        <w:rPr/>
        <w:t xml:space="preserve">محمد بن الحسين بن الأصبغ بن الحرون. </w:t>
      </w:r>
    </w:p>
    <w:p/>
    <w:p>
      <w:pPr/>
      <w:r>
        <w:rPr/>
        <w:t xml:space="preserve">ذكره محمد بن إسحاق النديم، فقال: كان حسن التصنيف، مليح التأليف، كثير الأدب، واسع الرّواية، من أهل بغداد. وله من الكتب: كتاب المطابق والمجانس، وكتاب الحقائق، وكتاب الشّعر والشّعراء، وكتاب الآداب، وكتاب الرّياض، وكتاب الكتاب، وكتاب المحاسن، وكتاب مجالسة الرؤساء.</w:t>
      </w:r>
    </w:p>
    <w:p/>
    <w:p>
      <w:pPr/>
      <w:r>
        <w:rPr/>
        <w:t xml:space="preserve">كانت وفاته بعد الخمسين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2026-10-15T00:12:25+03:00</dcterms:created>
  <dcterms:modified xsi:type="dcterms:W3CDTF">2026-10-15T00:12:25+03:00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