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محمد بن قيس الهمداني شامي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محمد بن قيس الهمداني شامي
</w:t>
      </w:r>
    </w:p>
    <w:p>
      <w:pPr/>
      <w:r>
        <w:rPr/>
        <w:t xml:space="preserve">محمد بن قيس الهمداني شامي </w:t>
      </w:r>
    </w:p>
    <w:p/>
    <w:p>
      <w:pPr/>
      <w:r>
        <w:rPr/>
        <w:t xml:space="preserve">تابعي ثقة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الثقات للعجلي،(دار الباز،1984،ط 1،ج 1،ص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2026-10-15T08:21:21+03:00</dcterms:created>
  <dcterms:modified xsi:type="dcterms:W3CDTF">2026-10-15T08:21:21+03:00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