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أنف الناقة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أنف الناقة
</w:t>
      </w:r>
    </w:p>
    <w:p>
      <w:pPr/>
      <w:r>
        <w:rPr/>
        <w:t xml:space="preserve">أنف الناقة  جعفر بن قريع بن عوف، من تميم، من عدنان: جد جاهلي. كان لقبه (أنف الناقة) وبه عرف بنوه، وكانوا يكرهون هذا اللقب، حتى قال فيهم الحطيئة:</w:t>
      </w:r>
    </w:p>
    <w:p/>
    <w:p>
      <w:pPr/>
      <w:r>
        <w:rPr/>
        <w:t xml:space="preserve">#قوم هم الأنف والأذناب غيرهمفنقلب مدحا. والنسبة إلى أنف الناقة (أنفي) بفتح الهمزة وسكون النون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2026-09-21T18:57:18+03:00</dcterms:created>
  <dcterms:modified xsi:type="dcterms:W3CDTF">2026-09-21T18:57:18+03:00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