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عمر بن الخطاب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عمر بن الخطاب مدني
</w:t>
      </w:r>
    </w:p>
    <w:p>
      <w:pPr/>
      <w:r>
        <w:rPr/>
        <w:t xml:space="preserve">جعفر بن عمر بن الخطاب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2026-10-15T16:35:21+03:00</dcterms:created>
  <dcterms:modified xsi:type="dcterms:W3CDTF">2026-10-15T16:35:21+03:00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