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يونس بن عبيد الله العمري أبو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يونس بن عبيد الله العمري أبو عبد الرحمن
</w:t>
      </w:r>
    </w:p>
    <w:p>
      <w:pPr/>
      <w:r>
        <w:rPr/>
        <w:t xml:space="preserve">يونس بن عبيد الله العمري أبو عبد الرحمن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المبارك بن فضالة روى عنه عمرو بن علي الفلاس والناس يخطئ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يونس بن عبيد الله العميري أبو عبد الرحمن
</w:t>
      </w:r>
    </w:p>
    <w:p>
      <w:pPr/>
      <w:r>
        <w:rPr/>
        <w:t xml:space="preserve">يونس بن عبيد الله العميري أبو عبد الرحمن </w:t>
      </w:r>
    </w:p>
    <w:p/>
    <w:p>
      <w:pPr/>
      <w:r>
        <w:rPr/>
        <w:t xml:space="preserve">روى عن مبارك بن فضالة روى عنه محمد بن المثنى ومحمد بن حسان سمعت أبي يقول ذلك. نا عبد الرحمن قال سئل أبو زرعة عنه فقال: لا بأس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2026-10-15T18:43:00+03:00</dcterms:created>
  <dcterms:modified xsi:type="dcterms:W3CDTF">2026-10-15T18:43:00+03:00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