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بن اليمان
</w:t>
      </w:r>
    </w:p>
    <w:p>
      <w:pPr>
        <w:jc w:val="start"/>
        <w:bidi/>
      </w:pPr>
      <w:r>
        <w:rPr>
          <w:rFonts w:ascii="arial" w:hAnsi="arial" w:eastAsia="arial" w:cs="arial"/>
          <w:sz w:val="28"/>
          <w:szCs w:val="28"/>
          <w:b w:val="1"/>
          <w:bCs w:val="1"/>
          <w:rtl/>
        </w:rPr>
        <w:t xml:space="preserve">يوسف بن اليمان
</w:t>
      </w:r>
    </w:p>
    <w:p>
      <w:pPr/>
      <w:r>
        <w:rPr/>
        <w:t xml:space="preserve">يوسف بن اليمان </w:t>
      </w:r>
    </w:p>
    <w:p/>
    <w:p>
      <w:pPr/>
      <w:r>
        <w:rPr/>
        <w:t xml:space="preserve">شيخ، يروي عن سفيان الثوري قال من يقرأ ولم يتغن فهو تكش حدثنا سعيد بن جعفر التستري بعبادان ثنا عمر بن عبد الحكم النسائي ثنا يوسف بن اليمان قال قال سفيان الثوري</w:t>
      </w:r>
    </w:p>
    <w:p>
      <w:pPr>
        <w:jc w:val="start"/>
        <w:bidi/>
      </w:pPr>
      <w:r>
        <w:rPr>
          <w:sz w:val="24"/>
          <w:szCs w:val="24"/>
          <w:b w:val="1"/>
          <w:bCs w:val="1"/>
          <w:rtl/>
        </w:rPr>
        <w:t xml:space="preserve">
الثقات لابن حبان،(دائرة المعارف العثمانية بحيدر آباد الدكن الهند،1973،ط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2026-10-15T19:31:37+03:00</dcterms:created>
  <dcterms:modified xsi:type="dcterms:W3CDTF">2026-10-15T19:31:37+03:00</dcterms:modified>
</cp:coreProperties>
</file>

<file path=docProps/custom.xml><?xml version="1.0" encoding="utf-8"?>
<Properties xmlns="http://schemas.openxmlformats.org/officeDocument/2006/custom-properties" xmlns:vt="http://schemas.openxmlformats.org/officeDocument/2006/docPropsVTypes"/>
</file>