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مروان النسائي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مروان النسائي
</w:t>
      </w:r>
    </w:p>
    <w:p>
      <w:pPr/>
      <w:r>
        <w:rPr/>
        <w:t xml:space="preserve">يزيد بن مروان النسائي </w:t>
      </w:r>
    </w:p>
    <w:p/>
    <w:p>
      <w:pPr/>
      <w:r>
        <w:rPr/>
        <w:t xml:space="preserve">سكن بغداد</w:t>
      </w:r>
    </w:p>
    <w:p/>
    <w:p>
      <w:pPr/>
      <w:r>
        <w:rPr/>
        <w:t xml:space="preserve">يروي عن أبي إسحاق الفزاري روى عنه أهل العراق مات سنة ثمان وعشرين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2026-10-15T19:33:48+03:00</dcterms:created>
  <dcterms:modified xsi:type="dcterms:W3CDTF">2026-10-15T19:33:48+03:00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