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علي الطباطبائي الحائري ابن علي 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علي نقي
</w:t>
      </w:r>
    </w:p>
    <w:p>
      <w:pPr/>
      <w:r>
        <w:rPr/>
        <w:t xml:space="preserve">ابن علي نقي  جعفر بن علي الطباطبائي الحائري: فقيه إمامي، من أهل الحائر. لنتقل إلى النجف، ثم عاد إلى الحائر فتقلد منصب الإفتاء والإمامة. له (مجموع رسائل - خ) في فنون مختلفة من الفقه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2026-07-28T01:09:36+03:00</dcterms:created>
  <dcterms:modified xsi:type="dcterms:W3CDTF">2026-07-28T01:09:36+03:00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