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كهمس بن عمرو الأسدي أبو مسعر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كهمس بن عمرو الأسدي أبو مسعر
</w:t>
      </w:r>
    </w:p>
    <w:p>
      <w:pPr/>
      <w:r>
        <w:rPr/>
        <w:t xml:space="preserve">يحيى بن كهمس بن عمرو الأسدي أبو مسعر </w:t>
      </w:r>
    </w:p>
    <w:p/>
    <w:p>
      <w:pPr/>
      <w:r>
        <w:rPr/>
        <w:t xml:space="preserve">من أهل الجزيرة</w:t>
      </w:r>
    </w:p>
    <w:p/>
    <w:p>
      <w:pPr/>
      <w:r>
        <w:rPr/>
        <w:t xml:space="preserve">يروي عن شيوخهم روى عنه أهلها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2026-10-15T21:24:29+03:00</dcterms:created>
  <dcterms:modified xsi:type="dcterms:W3CDTF">2026-10-15T21:24:29+03:00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