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الحارث أبو محمد المرو الروذي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الحارث أبو محمد المرو الروذي
</w:t>
      </w:r>
    </w:p>
    <w:p>
      <w:pPr/>
      <w:r>
        <w:rPr/>
        <w:t xml:space="preserve">هاشم بن الحارث أبو محمد المرو الروذي </w:t>
      </w:r>
    </w:p>
    <w:p/>
    <w:p>
      <w:pPr/>
      <w:r>
        <w:rPr/>
        <w:t xml:space="preserve">سكن بغداد</w:t>
      </w:r>
    </w:p>
    <w:p/>
    <w:p>
      <w:pPr/>
      <w:r>
        <w:rPr/>
        <w:t xml:space="preserve">يروي عن عبيد الله بن عمرو والناس حدثنا عنه عبد الله بن محمد البغوي مستقيم الحديث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2026-10-17T00:20:01+03:00</dcterms:created>
  <dcterms:modified xsi:type="dcterms:W3CDTF">2026-10-17T00:20:01+03:00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