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واضح مولى بن حرملة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واضح مولى بن حرملة
</w:t>
      </w:r>
    </w:p>
    <w:p>
      <w:pPr/>
      <w:r>
        <w:rPr/>
        <w:t xml:space="preserve">واضح مولى بن حرملة </w:t>
      </w:r>
    </w:p>
    <w:p/>
    <w:p>
      <w:pPr/>
      <w:r>
        <w:rPr/>
        <w:t xml:space="preserve">قال سمعت مقاتل بن حيان يقول إنما قالت الجن أنزل من بعد موسى إنما ذكروا موسى لأنهم كانوا يهودا فلم يذكروا عيسى روى عنه أبو تميلة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2026-10-16T01:30:12+03:00</dcterms:created>
  <dcterms:modified xsi:type="dcterms:W3CDTF">2026-10-16T01:30:12+03:00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