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إبراهيم بن أبي مرجو أبو علي الفامي
</w:t>
      </w:r>
    </w:p>
    <w:p>
      <w:pPr>
        <w:jc w:val="start"/>
        <w:bidi/>
      </w:pPr>
      <w:r>
        <w:rPr>
          <w:rFonts w:ascii="arial" w:hAnsi="arial" w:eastAsia="arial" w:cs="arial"/>
          <w:sz w:val="28"/>
          <w:szCs w:val="28"/>
          <w:b w:val="1"/>
          <w:bCs w:val="1"/>
          <w:rtl/>
        </w:rPr>
        <w:t xml:space="preserve">وهب بن إبراهيم بن أبي مرجو أبو علي الفامي
</w:t>
      </w:r>
    </w:p>
    <w:p>
      <w:pPr/>
      <w:r>
        <w:rPr/>
        <w:t xml:space="preserve">وهب بن إبراهيم بن أبي مرجو أبو علي الفامي </w:t>
      </w:r>
    </w:p>
    <w:p/>
    <w:p>
      <w:pPr/>
      <w:r>
        <w:rPr/>
        <w:t xml:space="preserve">من أهل الري</w:t>
      </w:r>
    </w:p>
    <w:p/>
    <w:p>
      <w:pPr/>
      <w:r>
        <w:rPr/>
        <w:t xml:space="preserve">يروي عن أبي عاصم روى عنه أهل بلده حدثنا مهران بن مروان ثنا وهب بن إبراهيم ثنا أبو عاصمٍ عن عبد الحميد بن جعفرٍ عن أبيه عن تميم بن محمودٍ عن عبد الرحمن بن شبلٍ أن النبي صلى الله عليه وسلم نهى عن نقرة الغراب وافتراش السبع وأن يوطن الرجل المكان كما يوطن البعير حدثنا مهران في عقبه ثنا وهب بن إبراهيم قال سمعت أبا عاصم يقول وجاء بهذا الحديث حماد بن سلمة وحماد بن زيدٍ ويزيد بن زريعٍ وسفيان عن عبد الحميد مثله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2026-10-16T01:42:20+03:00</dcterms:created>
  <dcterms:modified xsi:type="dcterms:W3CDTF">2026-10-16T01:42:20+03:00</dcterms:modified>
</cp:coreProperties>
</file>

<file path=docProps/custom.xml><?xml version="1.0" encoding="utf-8"?>
<Properties xmlns="http://schemas.openxmlformats.org/officeDocument/2006/custom-properties" xmlns:vt="http://schemas.openxmlformats.org/officeDocument/2006/docPropsVTypes"/>
</file>