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محسن بن غندر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محسن بن غندر بصري
</w:t>
      </w:r>
    </w:p>
    <w:p>
      <w:pPr/>
      <w:r>
        <w:rPr/>
        <w:t xml:space="preserve">محسن بن غندر بصري </w:t>
      </w:r>
    </w:p>
    <w:p/>
    <w:p>
      <w:pPr/>
      <w:r>
        <w:rPr/>
        <w:t xml:space="preserve">يروي عن أبيه وابن أبي عدي روى عنه عبد الملك بن محمد الرقاشي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2026-10-17T06:28:32+03:00</dcterms:created>
  <dcterms:modified xsi:type="dcterms:W3CDTF">2026-10-17T06:28:32+03:00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