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مغيرة بن عبد الرحمن بن عوف بن حبيب بن محمش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عبد الرحمن بن عوف بن حبيب بن محمش
</w:t>
      </w:r>
    </w:p>
    <w:p>
      <w:pPr/>
      <w:r>
        <w:rPr/>
        <w:t xml:space="preserve">مغيرة بن عبد الرحمن بن عوف بن حبيب بن محمش </w:t>
      </w:r>
    </w:p>
    <w:p/>
    <w:p>
      <w:pPr/>
      <w:r>
        <w:rPr/>
        <w:t xml:space="preserve">مولى بني أسد كنيته أبو أحمد من أهل حران</w:t>
      </w:r>
    </w:p>
    <w:p/>
    <w:p>
      <w:pPr/>
      <w:r>
        <w:rPr/>
        <w:t xml:space="preserve">يروي عن يحيى بن السكن وأبي أسامة وأهل بلده حدثنا عنه أبو عروبة مات ليلة الجمعة لأربع بقين من جمادى الآخرة سنة ثلاث وأربعين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2026-10-17T08:27:14+03:00</dcterms:created>
  <dcterms:modified xsi:type="dcterms:W3CDTF">2026-10-17T08:27:14+03:00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