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المعافي بن أبي حنظلة بن أحمد بن بشير بن أبي كريمة أبو عبد الله العابد
</w:t>
      </w:r>
    </w:p>
    <w:p>
      <w:pPr>
        <w:jc w:val="start"/>
        <w:bidi/>
      </w:pPr>
      <w:r>
        <w:rPr>
          <w:rFonts w:ascii="arial" w:hAnsi="arial" w:eastAsia="arial" w:cs="arial"/>
          <w:sz w:val="28"/>
          <w:szCs w:val="28"/>
          <w:b w:val="1"/>
          <w:bCs w:val="1"/>
          <w:rtl/>
        </w:rPr>
        <w:t xml:space="preserve">محمد بن المعافي بن أبي حنظلة بن أحمد بن بشير بن أبي كريمة أبو عبد الله العابد
</w:t>
      </w:r>
    </w:p>
    <w:p>
      <w:pPr/>
      <w:r>
        <w:rPr/>
        <w:t xml:space="preserve">محمد بن المعافي بن أبي حنظلة بن أحمد بن بشير بن أبي كريمة أبو عبد الله العابد </w:t>
      </w:r>
    </w:p>
    <w:p/>
    <w:p>
      <w:pPr/>
      <w:r>
        <w:rPr/>
        <w:t xml:space="preserve">من أهل صيداء ما شرب الماء ثماني عشرة سنة إنما كان يفطر على حياة كان ذاك طعامه وشرابه</w:t>
      </w:r>
    </w:p>
    <w:p/>
    <w:p>
      <w:pPr/>
      <w:r>
        <w:rPr/>
        <w:t xml:space="preserve">يروي عن معاوية بن عبد الرحمن الرحبي كتبنا عنه أشياء مستقيمةً حدثنا بن المعافى وابن الفضيل قالا ثنا أبو عبد الرحمن معاوية بن عبد الرحمن الرحبي الحمصي ثنا جرير بن عثمان الرحبي قال سألت عبد الله بن بشرٍ المازني عن رسول الله صلى الله عليه وسلم يوم مات هل كان في رأسه أو في لحيته شيءٌ من الشيب قال لا إلا أن في عنفقته شعرات بيضاً وكان إذا ادهن بعين لفظ الخير لابن المعافا والإسناد سواء</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2026-10-17T09:18:47+03:00</dcterms:created>
  <dcterms:modified xsi:type="dcterms:W3CDTF">2026-10-17T09:18:47+03:00</dcterms:modified>
</cp:coreProperties>
</file>

<file path=docProps/custom.xml><?xml version="1.0" encoding="utf-8"?>
<Properties xmlns="http://schemas.openxmlformats.org/officeDocument/2006/custom-properties" xmlns:vt="http://schemas.openxmlformats.org/officeDocument/2006/docPropsVTypes"/>
</file>